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1C67" w14:textId="5A27FFBA" w:rsidR="0026037C" w:rsidRPr="00E32E1E" w:rsidRDefault="002A1F57" w:rsidP="6F578E5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color w:val="A8005C"/>
          <w:sz w:val="22"/>
          <w:szCs w:val="22"/>
        </w:rPr>
      </w:pPr>
      <w:r w:rsidRPr="00E32E1E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W</w:t>
      </w:r>
      <w:r w:rsidR="00E1505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 xml:space="preserve">rocław, </w:t>
      </w:r>
      <w:r w:rsidR="00BE232A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1</w:t>
      </w:r>
      <w:r w:rsidR="00F42D7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4</w:t>
      </w:r>
      <w:r w:rsidR="00E1505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.0</w:t>
      </w:r>
      <w:r w:rsidR="00BE232A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3</w:t>
      </w:r>
      <w:r w:rsidR="00E1505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.2024 r.</w:t>
      </w:r>
    </w:p>
    <w:p w14:paraId="5F5F3374" w14:textId="77777777" w:rsidR="00591575" w:rsidRPr="00E32E1E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1B58C5A3" w14:textId="77777777" w:rsidR="00591575" w:rsidRPr="00E32E1E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0A24F288" w14:textId="1DE81BDE" w:rsidR="008F00F6" w:rsidRPr="00E32E1E" w:rsidRDefault="640439F2" w:rsidP="033D2E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</w:pPr>
      <w:r w:rsidRPr="033D2ECE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>Jak monitorowanie</w:t>
      </w:r>
      <w:r w:rsidR="00BD2C06" w:rsidRPr="033D2ECE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 xml:space="preserve"> zużycia energii </w:t>
      </w:r>
      <w:r w:rsidR="4A2A7518" w:rsidRPr="033D2ECE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 xml:space="preserve">może pomóc </w:t>
      </w:r>
      <w:r>
        <w:br/>
      </w:r>
      <w:r w:rsidR="00BD2C06" w:rsidRPr="033D2ECE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 xml:space="preserve">w raportowaniu </w:t>
      </w:r>
      <w:r w:rsidR="06B8CC3C" w:rsidRPr="033D2ECE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>ESG</w:t>
      </w:r>
    </w:p>
    <w:p w14:paraId="1A1D5E3B" w14:textId="77777777" w:rsidR="00C23C17" w:rsidRPr="00E32E1E" w:rsidRDefault="00C23C17" w:rsidP="00A84559">
      <w:pPr>
        <w:jc w:val="both"/>
        <w:rPr>
          <w:rFonts w:cstheme="minorHAnsi"/>
        </w:rPr>
      </w:pPr>
    </w:p>
    <w:p w14:paraId="1216D243" w14:textId="3833805F" w:rsidR="004A5673" w:rsidRPr="00E42164" w:rsidRDefault="00635D16" w:rsidP="033D2ECE">
      <w:pPr>
        <w:spacing w:line="276" w:lineRule="auto"/>
        <w:jc w:val="both"/>
        <w:rPr>
          <w:rFonts w:eastAsia="Times New Roman"/>
          <w:color w:val="000000" w:themeColor="text1"/>
          <w:lang w:eastAsia="pl-PL"/>
        </w:rPr>
      </w:pPr>
      <w:r w:rsidRPr="00AB48BE">
        <w:rPr>
          <w:rFonts w:cstheme="minorHAnsi"/>
          <w:b/>
          <w:bCs/>
        </w:rPr>
        <w:t>Zgodnie z dyrektywą unijną zagadnienia ESG najpierw zaraportują największe podmioty, a pod lupę jako pierwszy idzie bieżący 2024 rok. W kolejnych latach obowiązek ten ma dotyczyć też mniejszych przedsiębiorstw, w Polsce docelowo w sumie ponad 3 tysięcy. W środowisku biznesowym rośnie zainteresowanie</w:t>
      </w:r>
      <w:r w:rsidRPr="007960E8">
        <w:rPr>
          <w:b/>
          <w:bCs/>
          <w:color w:val="000000" w:themeColor="text1"/>
        </w:rPr>
        <w:t xml:space="preserve"> </w:t>
      </w:r>
      <w:r w:rsidR="669CBC70" w:rsidRPr="71788B4F">
        <w:rPr>
          <w:b/>
          <w:bCs/>
          <w:color w:val="000000" w:themeColor="text1"/>
        </w:rPr>
        <w:t>usprawnie</w:t>
      </w:r>
      <w:r w:rsidR="00C91679">
        <w:rPr>
          <w:b/>
          <w:bCs/>
          <w:color w:val="000000" w:themeColor="text1"/>
        </w:rPr>
        <w:t xml:space="preserve">niami pomocnymi </w:t>
      </w:r>
      <w:r w:rsidR="669CBC70" w:rsidRPr="71788B4F">
        <w:rPr>
          <w:b/>
          <w:bCs/>
          <w:color w:val="000000" w:themeColor="text1"/>
        </w:rPr>
        <w:t xml:space="preserve">w tym </w:t>
      </w:r>
      <w:r w:rsidR="00643244">
        <w:rPr>
          <w:b/>
          <w:bCs/>
          <w:color w:val="000000" w:themeColor="text1"/>
        </w:rPr>
        <w:t xml:space="preserve">nowym i niełatwym </w:t>
      </w:r>
      <w:r w:rsidR="669CBC70" w:rsidRPr="71788B4F">
        <w:rPr>
          <w:b/>
          <w:bCs/>
          <w:color w:val="000000" w:themeColor="text1"/>
        </w:rPr>
        <w:t>procesie.</w:t>
      </w:r>
      <w:r w:rsidR="004A5673" w:rsidRPr="71788B4F">
        <w:rPr>
          <w:b/>
          <w:bCs/>
          <w:color w:val="000000" w:themeColor="text1"/>
        </w:rPr>
        <w:t xml:space="preserve"> </w:t>
      </w:r>
      <w:r w:rsidR="0BF4A6D4" w:rsidRPr="71788B4F">
        <w:rPr>
          <w:b/>
          <w:bCs/>
          <w:color w:val="000000" w:themeColor="text1"/>
        </w:rPr>
        <w:t xml:space="preserve">Jednym </w:t>
      </w:r>
      <w:r w:rsidR="005C4E9E">
        <w:rPr>
          <w:b/>
          <w:bCs/>
          <w:color w:val="000000" w:themeColor="text1"/>
        </w:rPr>
        <w:br/>
      </w:r>
      <w:r w:rsidR="0BF4A6D4" w:rsidRPr="71788B4F">
        <w:rPr>
          <w:b/>
          <w:bCs/>
          <w:color w:val="000000" w:themeColor="text1"/>
        </w:rPr>
        <w:t xml:space="preserve">z rozwiązań jest wykorzystanie </w:t>
      </w:r>
      <w:r w:rsidR="003F330B">
        <w:rPr>
          <w:b/>
          <w:bCs/>
          <w:color w:val="000000" w:themeColor="text1"/>
        </w:rPr>
        <w:t xml:space="preserve">nowoczesnych </w:t>
      </w:r>
      <w:r w:rsidR="0BF4A6D4" w:rsidRPr="71788B4F">
        <w:rPr>
          <w:b/>
          <w:bCs/>
          <w:color w:val="000000" w:themeColor="text1"/>
        </w:rPr>
        <w:t>technologii zbierania danych.</w:t>
      </w:r>
      <w:r w:rsidR="47848273" w:rsidRPr="71788B4F">
        <w:rPr>
          <w:b/>
          <w:bCs/>
          <w:color w:val="000000" w:themeColor="text1"/>
        </w:rPr>
        <w:t xml:space="preserve"> </w:t>
      </w:r>
    </w:p>
    <w:p w14:paraId="1C77B696" w14:textId="436CC92C" w:rsidR="00E1505C" w:rsidRPr="00E1505C" w:rsidRDefault="00800875" w:rsidP="033D2ECE">
      <w:pPr>
        <w:spacing w:line="276" w:lineRule="auto"/>
        <w:jc w:val="both"/>
        <w:rPr>
          <w:rFonts w:eastAsia="Times New Roman"/>
          <w:color w:val="000000" w:themeColor="text1"/>
          <w:lang w:eastAsia="pl-PL"/>
        </w:rPr>
      </w:pPr>
      <w:r w:rsidRPr="77EEB370">
        <w:t xml:space="preserve">Szczególne wyzwania związane z tematyką ESG dotyczą </w:t>
      </w:r>
      <w:r w:rsidR="00211EBD" w:rsidRPr="77EEB370">
        <w:t>przemysłu</w:t>
      </w:r>
      <w:r w:rsidR="00EC20B9" w:rsidRPr="77EEB370">
        <w:t xml:space="preserve"> przetwórczego</w:t>
      </w:r>
      <w:r w:rsidRPr="77EEB370">
        <w:t xml:space="preserve">. Dla energochłonnych przedsiębiorstw automatyzacja </w:t>
      </w:r>
      <w:r w:rsidR="008715B1" w:rsidRPr="77EEB370">
        <w:t>procesów technologicznych</w:t>
      </w:r>
      <w:r w:rsidR="00DC17F0" w:rsidRPr="77EEB370">
        <w:t xml:space="preserve"> </w:t>
      </w:r>
      <w:r w:rsidRPr="77EEB370">
        <w:t xml:space="preserve">nabiera coraz większego znaczenia, a monitorowanie zużycia energii odgrywa kluczową rolę w budowaniu strategii ESG oraz wypełnianiu założeń zrównoważonego rozwoju. Rzecz jest istotna nie tylko w sferze biznesowej. </w:t>
      </w:r>
      <w:r w:rsidR="615CB0CC" w:rsidRPr="033D2ECE">
        <w:rPr>
          <w:rFonts w:eastAsia="Times New Roman"/>
          <w:color w:val="000000" w:themeColor="text1"/>
          <w:lang w:eastAsia="pl-PL"/>
        </w:rPr>
        <w:t>Raportowanie niefinansowe staje się ściśle regulowanym obowiązkiem, a także ważnym elementem wizerunku.</w:t>
      </w:r>
    </w:p>
    <w:p w14:paraId="65C889DA" w14:textId="3F6E7C72" w:rsidR="004A5673" w:rsidRPr="00E42164" w:rsidRDefault="575046BB" w:rsidP="033D2ECE">
      <w:pPr>
        <w:spacing w:line="276" w:lineRule="auto"/>
        <w:jc w:val="both"/>
      </w:pPr>
      <w:r w:rsidRPr="033D2ECE">
        <w:rPr>
          <w:rFonts w:eastAsia="Times New Roman"/>
          <w:b/>
          <w:bCs/>
          <w:color w:val="000000" w:themeColor="text1"/>
          <w:lang w:eastAsia="pl-PL"/>
        </w:rPr>
        <w:t xml:space="preserve">Raport niefinansowy, ale liczbowy </w:t>
      </w:r>
    </w:p>
    <w:p w14:paraId="6BEBD824" w14:textId="77777777" w:rsidR="00D0552E" w:rsidRDefault="004A5673" w:rsidP="00D0552E">
      <w:pPr>
        <w:jc w:val="both"/>
      </w:pPr>
      <w:r w:rsidRPr="033D2ECE">
        <w:t>Obowiązująca unijna dyrektywa CSRD (</w:t>
      </w:r>
      <w:proofErr w:type="spellStart"/>
      <w:r w:rsidRPr="033D2ECE">
        <w:t>Corporate</w:t>
      </w:r>
      <w:proofErr w:type="spellEnd"/>
      <w:r w:rsidRPr="033D2ECE">
        <w:t xml:space="preserve"> </w:t>
      </w:r>
      <w:proofErr w:type="spellStart"/>
      <w:r w:rsidRPr="033D2ECE">
        <w:t>Sustainability</w:t>
      </w:r>
      <w:proofErr w:type="spellEnd"/>
      <w:r w:rsidRPr="033D2ECE">
        <w:t xml:space="preserve"> Reporting Directive) rozszerza obowiązki raportowania ESG przez firmy. Obecnie </w:t>
      </w:r>
      <w:r w:rsidR="00E1505C">
        <w:t xml:space="preserve">takie </w:t>
      </w:r>
      <w:r w:rsidRPr="033D2ECE">
        <w:t>raporty muszą publikować spółki giełdowe, zatrudniające ponad 500 osób i spełniające jedno z dwóch kryteriów finansowych: suma bilansowa powyżej 85 mln zł (20 mln euro) lub przychody netto powyżej 170 mln zł (40 mln euro).</w:t>
      </w:r>
    </w:p>
    <w:p w14:paraId="0161C7A5" w14:textId="51CFE080" w:rsidR="033D2ECE" w:rsidRPr="00D0552E" w:rsidRDefault="004A5673" w:rsidP="00D0552E">
      <w:pPr>
        <w:jc w:val="both"/>
        <w:rPr>
          <w:kern w:val="0"/>
        </w:rPr>
      </w:pPr>
      <w:r w:rsidRPr="00D0552E">
        <w:t>W 2026 roku do raportowania będą zobowiązane także duże przedsiębiorstwa spełniające 2 z 3 kryteriów: zatrudnienie ponad 250 pracowników, suma bilansowa przekraczająca 20 mln euro, przychody netto ponad 40 mln euro. Rok później raportowanie obejmie również małe i średnie spółki giełdowe.</w:t>
      </w:r>
      <w:r w:rsidR="00E1505C" w:rsidRPr="00D0552E">
        <w:t xml:space="preserve"> </w:t>
      </w:r>
      <w:r w:rsidR="412C2529" w:rsidRPr="00D0552E">
        <w:t xml:space="preserve">Przedsiębiorstwo musi nie tylko komunikować działania mające pozytywny wpływ na środowisko, społeczność czy ład korporacyjny, ale również przedstawić udokumentowane dane liczbowe </w:t>
      </w:r>
      <w:r w:rsidR="40A7F307" w:rsidRPr="00D0552E">
        <w:t xml:space="preserve">przedstawiające </w:t>
      </w:r>
      <w:r w:rsidR="412C2529" w:rsidRPr="00D0552E">
        <w:t xml:space="preserve">realny efekt podjętych </w:t>
      </w:r>
      <w:r w:rsidR="2EF14E87" w:rsidRPr="00D0552E">
        <w:t>inicjatyw</w:t>
      </w:r>
      <w:r w:rsidR="412C2529" w:rsidRPr="00D0552E">
        <w:rPr>
          <w:kern w:val="0"/>
        </w:rPr>
        <w:t>.</w:t>
      </w:r>
    </w:p>
    <w:p w14:paraId="4589467B" w14:textId="275F2B8F" w:rsidR="00BD2C06" w:rsidRDefault="75E251E9" w:rsidP="033D2ECE">
      <w:pPr>
        <w:spacing w:line="276" w:lineRule="auto"/>
        <w:jc w:val="both"/>
        <w:rPr>
          <w:b/>
          <w:bCs/>
          <w:color w:val="000000" w:themeColor="text1"/>
        </w:rPr>
      </w:pPr>
      <w:r w:rsidRPr="033D2ECE">
        <w:rPr>
          <w:b/>
          <w:bCs/>
          <w:color w:val="000000" w:themeColor="text1"/>
        </w:rPr>
        <w:t>Raport ESG nową wizytówką</w:t>
      </w:r>
    </w:p>
    <w:p w14:paraId="51C68EE6" w14:textId="5BB22110" w:rsidR="00BD2C06" w:rsidRDefault="00840FDE" w:rsidP="033D2ECE">
      <w:pPr>
        <w:spacing w:line="276" w:lineRule="auto"/>
        <w:jc w:val="both"/>
        <w:rPr>
          <w:color w:val="000000" w:themeColor="text1"/>
          <w:kern w:val="0"/>
          <w:lang w:eastAsia="pl-PL"/>
          <w14:ligatures w14:val="none"/>
        </w:rPr>
      </w:pPr>
      <w:r w:rsidRPr="77EEB370">
        <w:rPr>
          <w:rFonts w:eastAsia="Times New Roman"/>
          <w:color w:val="000000" w:themeColor="text1"/>
          <w:lang w:eastAsia="pl-PL"/>
        </w:rPr>
        <w:t>Troska o środowisko staje się nieodłącznym elementem działań biznesowych. Już co piąta firma na świecie (22%) deklaruje, że do 2030 r. będzie neutralna pod względem emisji dwutlenku węgla</w:t>
      </w:r>
      <w:r w:rsidRPr="00E42164">
        <w:rPr>
          <w:rStyle w:val="Odwoanieprzypisudolnego"/>
          <w:rFonts w:eastAsia="Times New Roman" w:cstheme="minorHAnsi"/>
          <w:color w:val="000000" w:themeColor="text1"/>
          <w:kern w:val="0"/>
          <w:lang w:eastAsia="pl-PL"/>
          <w14:ligatures w14:val="none"/>
        </w:rPr>
        <w:footnoteReference w:id="2"/>
      </w:r>
      <w:r w:rsidRPr="77EEB370">
        <w:rPr>
          <w:rFonts w:eastAsia="Times New Roman"/>
          <w:color w:val="000000" w:themeColor="text1"/>
          <w:lang w:eastAsia="pl-PL"/>
        </w:rPr>
        <w:t xml:space="preserve">. Na tych zmianach korzystają zarówno przedsiębiorstwa, jak i ich otoczenie. </w:t>
      </w:r>
      <w:r w:rsidR="291731A1" w:rsidRPr="00E42164">
        <w:rPr>
          <w:color w:val="000000" w:themeColor="text1"/>
        </w:rPr>
        <w:t>Przedsiębiorstwa, które aktywnie angażują się w działania ESG i potrafią dobrze je zaraportować</w:t>
      </w:r>
      <w:r w:rsidR="67E543BA" w:rsidRPr="77EEB370">
        <w:rPr>
          <w:color w:val="000000" w:themeColor="text1"/>
        </w:rPr>
        <w:t>,</w:t>
      </w:r>
      <w:r w:rsidR="291731A1" w:rsidRPr="00E42164">
        <w:rPr>
          <w:color w:val="000000" w:themeColor="text1"/>
        </w:rPr>
        <w:t xml:space="preserve"> są odbierane jako etyczne</w:t>
      </w:r>
      <w:r w:rsidR="00F20184">
        <w:rPr>
          <w:color w:val="000000" w:themeColor="text1"/>
        </w:rPr>
        <w:t xml:space="preserve"> </w:t>
      </w:r>
      <w:r w:rsidR="291731A1" w:rsidRPr="00E42164">
        <w:rPr>
          <w:color w:val="000000" w:themeColor="text1"/>
        </w:rPr>
        <w:t xml:space="preserve">i nowoczesne. </w:t>
      </w:r>
      <w:r w:rsidR="00566B9C">
        <w:rPr>
          <w:color w:val="000000" w:themeColor="text1"/>
        </w:rPr>
        <w:t>T</w:t>
      </w:r>
      <w:r w:rsidR="291731A1" w:rsidRPr="00E42164">
        <w:rPr>
          <w:color w:val="000000" w:themeColor="text1"/>
        </w:rPr>
        <w:t>o atut</w:t>
      </w:r>
      <w:r w:rsidR="768214D7" w:rsidRPr="77EEB370">
        <w:rPr>
          <w:color w:val="000000" w:themeColor="text1"/>
        </w:rPr>
        <w:t>,</w:t>
      </w:r>
      <w:r w:rsidR="291731A1" w:rsidRPr="77EEB370">
        <w:rPr>
          <w:color w:val="000000" w:themeColor="text1"/>
        </w:rPr>
        <w:t xml:space="preserve"> </w:t>
      </w:r>
      <w:r w:rsidR="00DE5B81" w:rsidRPr="77EEB370">
        <w:rPr>
          <w:color w:val="000000" w:themeColor="text1"/>
        </w:rPr>
        <w:t>który</w:t>
      </w:r>
      <w:r w:rsidR="28A868F7" w:rsidRPr="00E42164">
        <w:rPr>
          <w:color w:val="000000" w:themeColor="text1"/>
        </w:rPr>
        <w:t xml:space="preserve">  w </w:t>
      </w:r>
      <w:r w:rsidR="00E1505C" w:rsidRPr="00E42164">
        <w:rPr>
          <w:color w:val="000000" w:themeColor="text1"/>
        </w:rPr>
        <w:t>przyszłości</w:t>
      </w:r>
      <w:r w:rsidR="28A868F7" w:rsidRPr="00E42164">
        <w:rPr>
          <w:color w:val="000000" w:themeColor="text1"/>
        </w:rPr>
        <w:t xml:space="preserve"> będzie miał istotny wpływ na zainteresowanie potencjalnych inwestorów</w:t>
      </w:r>
      <w:r w:rsidR="00DE5B81" w:rsidRPr="77EEB370">
        <w:rPr>
          <w:color w:val="000000" w:themeColor="text1"/>
        </w:rPr>
        <w:t xml:space="preserve"> </w:t>
      </w:r>
      <w:r w:rsidR="0488C154" w:rsidRPr="77EEB370">
        <w:rPr>
          <w:color w:val="000000" w:themeColor="text1"/>
        </w:rPr>
        <w:t xml:space="preserve">oraz </w:t>
      </w:r>
      <w:r w:rsidR="00DE5B81" w:rsidRPr="77EEB370">
        <w:rPr>
          <w:color w:val="000000" w:themeColor="text1"/>
        </w:rPr>
        <w:t>na ocenę przedsiębiorstwa na rynkach finansowych</w:t>
      </w:r>
      <w:r w:rsidR="28A868F7" w:rsidRPr="00E42164">
        <w:rPr>
          <w:color w:val="000000" w:themeColor="text1"/>
        </w:rPr>
        <w:t>.</w:t>
      </w:r>
    </w:p>
    <w:p w14:paraId="2D67157D" w14:textId="039F8A48" w:rsidR="00BD2C06" w:rsidRDefault="004A5673" w:rsidP="033D2ECE">
      <w:pPr>
        <w:spacing w:line="276" w:lineRule="auto"/>
        <w:jc w:val="both"/>
        <w:rPr>
          <w:rFonts w:eastAsia="Times New Roman"/>
          <w:color w:val="000000" w:themeColor="text1"/>
          <w:kern w:val="0"/>
          <w:lang w:eastAsia="pl-PL"/>
          <w14:ligatures w14:val="none"/>
        </w:rPr>
      </w:pPr>
      <w:r w:rsidRPr="00E42164">
        <w:rPr>
          <w:color w:val="000000" w:themeColor="text1"/>
        </w:rPr>
        <w:t xml:space="preserve">Ponad połowa (52%) inwestorów funduszy </w:t>
      </w:r>
      <w:proofErr w:type="spellStart"/>
      <w:r w:rsidRPr="00E42164">
        <w:rPr>
          <w:color w:val="000000" w:themeColor="text1"/>
        </w:rPr>
        <w:t>private</w:t>
      </w:r>
      <w:proofErr w:type="spellEnd"/>
      <w:r w:rsidRPr="00E42164">
        <w:rPr>
          <w:color w:val="000000" w:themeColor="text1"/>
        </w:rPr>
        <w:t xml:space="preserve"> equity uczestniczących w badaniu </w:t>
      </w:r>
      <w:r w:rsidR="004B5820" w:rsidRPr="00E42164">
        <w:rPr>
          <w:color w:val="000000" w:themeColor="text1"/>
        </w:rPr>
        <w:t>Deloitte</w:t>
      </w:r>
      <w:r w:rsidRPr="00E42164">
        <w:rPr>
          <w:color w:val="000000" w:themeColor="text1"/>
        </w:rPr>
        <w:t xml:space="preserve"> dostrzega potencjał czynników ESG do zwiększania wartości inwestycji. Co czwarty respondent (24%) uznaje </w:t>
      </w:r>
      <w:r w:rsidR="00B107E6">
        <w:rPr>
          <w:color w:val="000000" w:themeColor="text1"/>
        </w:rPr>
        <w:br/>
      </w:r>
      <w:r w:rsidRPr="00E42164">
        <w:rPr>
          <w:color w:val="000000" w:themeColor="text1"/>
        </w:rPr>
        <w:t xml:space="preserve">z kolei, że czynniki ESG to element strategii ograniczania ryzyka, która może zaprocentować </w:t>
      </w:r>
      <w:r w:rsidR="00B107E6">
        <w:rPr>
          <w:color w:val="000000" w:themeColor="text1"/>
        </w:rPr>
        <w:br/>
      </w:r>
      <w:r w:rsidRPr="00E42164">
        <w:rPr>
          <w:color w:val="000000" w:themeColor="text1"/>
        </w:rPr>
        <w:lastRenderedPageBreak/>
        <w:t>w przyszłości</w:t>
      </w:r>
      <w:r w:rsidRPr="00E42164">
        <w:rPr>
          <w:rStyle w:val="Odwoanieprzypisudolnego"/>
          <w:color w:val="000000" w:themeColor="text1"/>
        </w:rPr>
        <w:footnoteReference w:id="3"/>
      </w:r>
      <w:r w:rsidRPr="00E42164">
        <w:rPr>
          <w:color w:val="000000" w:themeColor="text1"/>
        </w:rPr>
        <w:t>. W tym kontekście o</w:t>
      </w:r>
      <w:r w:rsidRPr="00E42164">
        <w:rPr>
          <w:rFonts w:eastAsia="Times New Roman"/>
          <w:color w:val="000000" w:themeColor="text1"/>
          <w:kern w:val="0"/>
          <w:lang w:eastAsia="pl-PL"/>
          <w14:ligatures w14:val="none"/>
        </w:rPr>
        <w:t>ptymalizacja energetyczna staje się kluczowym elementem rozwoju przedsiębiorstwa.</w:t>
      </w:r>
    </w:p>
    <w:p w14:paraId="07D94EEE" w14:textId="5BAB5A9F" w:rsidR="004A5673" w:rsidRPr="00E42164" w:rsidRDefault="77FDD422" w:rsidP="033D2ECE">
      <w:pPr>
        <w:spacing w:line="276" w:lineRule="auto"/>
        <w:jc w:val="both"/>
        <w:rPr>
          <w:rFonts w:eastAsia="Times New Roman"/>
          <w:b/>
          <w:bCs/>
          <w:color w:val="000000" w:themeColor="text1"/>
          <w:kern w:val="0"/>
          <w:lang w:eastAsia="pl-PL"/>
          <w14:ligatures w14:val="none"/>
        </w:rPr>
      </w:pPr>
      <w:r w:rsidRPr="033D2ECE">
        <w:rPr>
          <w:rFonts w:eastAsia="Times New Roman"/>
          <w:b/>
          <w:bCs/>
          <w:color w:val="000000" w:themeColor="text1"/>
          <w:kern w:val="0"/>
          <w:lang w:eastAsia="pl-PL"/>
          <w14:ligatures w14:val="none"/>
        </w:rPr>
        <w:t xml:space="preserve">System </w:t>
      </w:r>
      <w:r w:rsidR="004A5673" w:rsidRPr="033D2ECE">
        <w:rPr>
          <w:rFonts w:eastAsia="Times New Roman"/>
          <w:b/>
          <w:bCs/>
          <w:color w:val="000000" w:themeColor="text1"/>
          <w:kern w:val="0"/>
          <w:lang w:eastAsia="pl-PL"/>
          <w14:ligatures w14:val="none"/>
        </w:rPr>
        <w:t xml:space="preserve">EMS </w:t>
      </w:r>
      <w:r w:rsidR="335F70F2" w:rsidRPr="033D2ECE">
        <w:rPr>
          <w:rFonts w:eastAsia="Times New Roman"/>
          <w:b/>
          <w:bCs/>
          <w:color w:val="000000" w:themeColor="text1"/>
          <w:kern w:val="0"/>
          <w:lang w:eastAsia="pl-PL"/>
          <w14:ligatures w14:val="none"/>
        </w:rPr>
        <w:t xml:space="preserve">na pomoc </w:t>
      </w:r>
      <w:r w:rsidR="4AB29D37" w:rsidRPr="033D2ECE">
        <w:rPr>
          <w:rFonts w:eastAsia="Times New Roman"/>
          <w:b/>
          <w:bCs/>
          <w:color w:val="000000" w:themeColor="text1"/>
          <w:kern w:val="0"/>
          <w:lang w:eastAsia="pl-PL"/>
          <w14:ligatures w14:val="none"/>
        </w:rPr>
        <w:t xml:space="preserve">raportowi </w:t>
      </w:r>
      <w:r w:rsidR="004A5673" w:rsidRPr="033D2ECE">
        <w:rPr>
          <w:rFonts w:eastAsia="Times New Roman"/>
          <w:b/>
          <w:bCs/>
          <w:color w:val="000000" w:themeColor="text1"/>
          <w:kern w:val="0"/>
          <w:lang w:eastAsia="pl-PL"/>
          <w14:ligatures w14:val="none"/>
        </w:rPr>
        <w:t>ESG</w:t>
      </w:r>
    </w:p>
    <w:p w14:paraId="4362BA91" w14:textId="0DCDF151" w:rsidR="00F32F14" w:rsidRPr="00E82095" w:rsidRDefault="00F32F14" w:rsidP="00F32F14">
      <w:pPr>
        <w:jc w:val="both"/>
      </w:pPr>
      <w:r w:rsidRPr="002C0D21">
        <w:rPr>
          <w:rFonts w:eastAsia="Times New Roman"/>
          <w:i/>
          <w:lang w:eastAsia="pl-PL"/>
        </w:rPr>
        <w:t xml:space="preserve">– Oceniać i poprawiać możemy tylko to, co mierzymy i do czego przykładamy kryteria liczbowe. Stąd też rola systemów monitorowania energii jako jednego z elementów stanowiących podstawę planowania jakichkolwiek działań w tym obszarze. Metodyka analizy efektywności energetycznej opisana jest </w:t>
      </w:r>
      <w:r w:rsidR="002D755F">
        <w:rPr>
          <w:rFonts w:eastAsia="Times New Roman"/>
          <w:i/>
          <w:lang w:eastAsia="pl-PL"/>
        </w:rPr>
        <w:br/>
      </w:r>
      <w:r w:rsidRPr="002C0D21">
        <w:rPr>
          <w:rFonts w:eastAsia="Times New Roman"/>
          <w:i/>
          <w:lang w:eastAsia="pl-PL"/>
        </w:rPr>
        <w:t xml:space="preserve">w normach EN-ISO PN-EN ISO 50001 oraz przede wszystkim EN ISO 50006. Ta druga daje również podpowiedzi operatorom instalacji, jakie Współczynniki Efektywności Energetycznej (ang. </w:t>
      </w:r>
      <w:proofErr w:type="spellStart"/>
      <w:r w:rsidRPr="002C0D21">
        <w:rPr>
          <w:rFonts w:eastAsia="Times New Roman"/>
          <w:i/>
          <w:lang w:eastAsia="pl-PL"/>
        </w:rPr>
        <w:t>EnPI’s</w:t>
      </w:r>
      <w:proofErr w:type="spellEnd"/>
      <w:r w:rsidRPr="002C0D21">
        <w:rPr>
          <w:rFonts w:eastAsia="Times New Roman"/>
          <w:i/>
          <w:lang w:eastAsia="pl-PL"/>
        </w:rPr>
        <w:t>) mogą być miarą oceny skuteczności modernizacji gospodarki energetycznej przedsiębiorstwa. Naszym zadaniem jako dostawcy systemów EMS jest zaproponowanie rozwiązania technicznego zapewniającego prawidłowe wyliczenie i sposób raportowania tych parametrów w postaci uzgodnionej z użytkownikiem</w:t>
      </w:r>
      <w:r w:rsidR="009021BC">
        <w:rPr>
          <w:rFonts w:eastAsia="Times New Roman"/>
          <w:i/>
          <w:lang w:eastAsia="pl-PL"/>
        </w:rPr>
        <w:t xml:space="preserve"> </w:t>
      </w:r>
      <w:r w:rsidRPr="002C0D21">
        <w:rPr>
          <w:rFonts w:eastAsia="Times New Roman"/>
          <w:i/>
          <w:iCs/>
          <w:lang w:eastAsia="pl-PL"/>
        </w:rPr>
        <w:t>–</w:t>
      </w:r>
      <w:r w:rsidRPr="77EEB370">
        <w:rPr>
          <w:rFonts w:eastAsia="Times New Roman"/>
          <w:lang w:eastAsia="pl-PL"/>
        </w:rPr>
        <w:t xml:space="preserve"> podkreśla Janusz Zajączkowski, </w:t>
      </w:r>
      <w:r w:rsidRPr="77EEB370">
        <w:rPr>
          <w:color w:val="000000" w:themeColor="text1"/>
        </w:rPr>
        <w:t xml:space="preserve">ekspert z </w:t>
      </w:r>
      <w:proofErr w:type="spellStart"/>
      <w:r w:rsidRPr="77EEB370">
        <w:rPr>
          <w:color w:val="000000" w:themeColor="text1"/>
        </w:rPr>
        <w:t>Endress+Hauser</w:t>
      </w:r>
      <w:proofErr w:type="spellEnd"/>
      <w:r w:rsidRPr="77EEB370">
        <w:rPr>
          <w:color w:val="000000" w:themeColor="text1"/>
        </w:rPr>
        <w:t xml:space="preserve"> Polska specjalizującej się w automatyzacji procesów technologicznych.</w:t>
      </w:r>
    </w:p>
    <w:p w14:paraId="749124CB" w14:textId="3AE3CE13" w:rsidR="00BD2C06" w:rsidRDefault="11023E19" w:rsidP="033D2ECE">
      <w:pPr>
        <w:spacing w:line="276" w:lineRule="auto"/>
        <w:jc w:val="both"/>
        <w:rPr>
          <w:rFonts w:eastAsia="Times New Roman"/>
          <w:color w:val="000000" w:themeColor="text1"/>
          <w:kern w:val="0"/>
          <w:lang w:eastAsia="pl-PL"/>
          <w14:ligatures w14:val="none"/>
        </w:rPr>
      </w:pPr>
      <w:r w:rsidRPr="033D2ECE">
        <w:rPr>
          <w:rFonts w:eastAsia="Times New Roman"/>
          <w:color w:val="000000" w:themeColor="text1"/>
          <w:lang w:eastAsia="pl-PL"/>
        </w:rPr>
        <w:t>E</w:t>
      </w:r>
      <w:r w:rsidR="00BD2C06">
        <w:rPr>
          <w:rFonts w:eastAsia="Times New Roman"/>
          <w:color w:val="000000" w:themeColor="text1"/>
          <w:kern w:val="0"/>
          <w:lang w:eastAsia="pl-PL"/>
          <w14:ligatures w14:val="none"/>
        </w:rPr>
        <w:t>MS</w:t>
      </w:r>
      <w:r w:rsidR="00BD2C06" w:rsidRPr="00BD2C06">
        <w:rPr>
          <w:rFonts w:eastAsia="Times New Roman"/>
          <w:color w:val="000000" w:themeColor="text1"/>
          <w:kern w:val="0"/>
          <w:lang w:eastAsia="pl-PL"/>
          <w14:ligatures w14:val="none"/>
        </w:rPr>
        <w:t xml:space="preserve"> śledz</w:t>
      </w:r>
      <w:r w:rsidR="00BD2C06">
        <w:rPr>
          <w:rFonts w:eastAsia="Times New Roman"/>
          <w:color w:val="000000" w:themeColor="text1"/>
          <w:kern w:val="0"/>
          <w:lang w:eastAsia="pl-PL"/>
          <w14:ligatures w14:val="none"/>
        </w:rPr>
        <w:t>i</w:t>
      </w:r>
      <w:r w:rsidR="00BD2C06" w:rsidRPr="00BD2C06">
        <w:rPr>
          <w:rFonts w:eastAsia="Times New Roman"/>
          <w:color w:val="000000" w:themeColor="text1"/>
          <w:kern w:val="0"/>
          <w:lang w:eastAsia="pl-PL"/>
          <w14:ligatures w14:val="none"/>
        </w:rPr>
        <w:t xml:space="preserve"> zużyci</w:t>
      </w:r>
      <w:r w:rsidR="00BD2C06">
        <w:rPr>
          <w:rFonts w:eastAsia="Times New Roman"/>
          <w:color w:val="000000" w:themeColor="text1"/>
          <w:kern w:val="0"/>
          <w:lang w:eastAsia="pl-PL"/>
          <w14:ligatures w14:val="none"/>
        </w:rPr>
        <w:t>e</w:t>
      </w:r>
      <w:r w:rsidR="00BD2C06" w:rsidRPr="00BD2C06">
        <w:rPr>
          <w:rFonts w:eastAsia="Times New Roman"/>
          <w:color w:val="000000" w:themeColor="text1"/>
          <w:kern w:val="0"/>
          <w:lang w:eastAsia="pl-PL"/>
          <w14:ligatures w14:val="none"/>
        </w:rPr>
        <w:t xml:space="preserve"> energii</w:t>
      </w:r>
      <w:r w:rsidR="00BD2C06">
        <w:rPr>
          <w:rFonts w:eastAsia="Times New Roman"/>
          <w:color w:val="000000" w:themeColor="text1"/>
          <w:kern w:val="0"/>
          <w:lang w:eastAsia="pl-PL"/>
          <w14:ligatures w14:val="none"/>
        </w:rPr>
        <w:t xml:space="preserve"> i</w:t>
      </w:r>
      <w:r w:rsidR="00BD2C06" w:rsidRPr="033D2ECE">
        <w:rPr>
          <w:rFonts w:eastAsia="Times New Roman"/>
          <w:color w:val="000000" w:themeColor="text1"/>
          <w:lang w:eastAsia="pl-PL"/>
        </w:rPr>
        <w:t xml:space="preserve"> umożliwia identyfikację obszarów do oszczędności, co jest cenne również przy przygotowywaniu raportów ESG, szczególnie w aspekcie środowiskowym. </w:t>
      </w:r>
      <w:r w:rsidR="1768D47D" w:rsidRPr="033D2ECE">
        <w:rPr>
          <w:rFonts w:eastAsia="Times New Roman"/>
          <w:color w:val="000000" w:themeColor="text1"/>
          <w:lang w:eastAsia="pl-PL"/>
        </w:rPr>
        <w:t>Dzięki systemowi Endress+Hauser możliwe jest stworzenie planu optymalizacji energetycznej</w:t>
      </w:r>
      <w:r w:rsidR="1C5BC251" w:rsidRPr="033D2ECE">
        <w:rPr>
          <w:rFonts w:eastAsia="Times New Roman"/>
          <w:color w:val="000000" w:themeColor="text1"/>
          <w:lang w:eastAsia="pl-PL"/>
        </w:rPr>
        <w:t>,</w:t>
      </w:r>
      <w:r w:rsidR="1768D47D" w:rsidRPr="033D2ECE">
        <w:rPr>
          <w:rFonts w:eastAsia="Times New Roman"/>
          <w:color w:val="000000" w:themeColor="text1"/>
          <w:lang w:eastAsia="pl-PL"/>
        </w:rPr>
        <w:t xml:space="preserve"> jego skuteczne wdrożenie</w:t>
      </w:r>
      <w:r w:rsidR="25E3F0CF" w:rsidRPr="033D2ECE">
        <w:rPr>
          <w:rFonts w:eastAsia="Times New Roman"/>
          <w:color w:val="000000" w:themeColor="text1"/>
          <w:lang w:eastAsia="pl-PL"/>
        </w:rPr>
        <w:t>,</w:t>
      </w:r>
      <w:r w:rsidR="004845B6">
        <w:rPr>
          <w:rFonts w:eastAsia="Times New Roman"/>
          <w:color w:val="000000" w:themeColor="text1"/>
          <w:lang w:eastAsia="pl-PL"/>
        </w:rPr>
        <w:t xml:space="preserve"> </w:t>
      </w:r>
      <w:r w:rsidR="25E3F0CF" w:rsidRPr="033D2ECE">
        <w:rPr>
          <w:rFonts w:eastAsia="Times New Roman"/>
          <w:color w:val="000000" w:themeColor="text1"/>
          <w:lang w:eastAsia="pl-PL"/>
        </w:rPr>
        <w:t xml:space="preserve">a co najważniejsze </w:t>
      </w:r>
      <w:r w:rsidR="25E3F0CF" w:rsidRPr="033D2ECE">
        <w:rPr>
          <w:rFonts w:eastAsia="Times New Roman"/>
          <w:i/>
          <w:iCs/>
          <w:color w:val="000000" w:themeColor="text1"/>
          <w:lang w:eastAsia="pl-PL"/>
        </w:rPr>
        <w:t>–</w:t>
      </w:r>
      <w:r w:rsidR="25E3F0CF" w:rsidRPr="033D2ECE">
        <w:rPr>
          <w:rFonts w:eastAsia="Times New Roman"/>
          <w:color w:val="000000" w:themeColor="text1"/>
          <w:lang w:eastAsia="pl-PL"/>
        </w:rPr>
        <w:t xml:space="preserve"> udokumentowanie</w:t>
      </w:r>
      <w:r w:rsidR="1768D47D" w:rsidRPr="00BD2C06">
        <w:rPr>
          <w:rFonts w:eastAsia="Times New Roman"/>
          <w:color w:val="000000" w:themeColor="text1"/>
          <w:kern w:val="0"/>
          <w:lang w:eastAsia="pl-PL"/>
          <w14:ligatures w14:val="none"/>
        </w:rPr>
        <w:t xml:space="preserve">. </w:t>
      </w:r>
      <w:r w:rsidR="004A5673" w:rsidRPr="00E42164">
        <w:rPr>
          <w:rFonts w:eastAsia="Times New Roman"/>
          <w:color w:val="000000" w:themeColor="text1"/>
          <w:kern w:val="0"/>
          <w:lang w:eastAsia="pl-PL"/>
          <w14:ligatures w14:val="none"/>
        </w:rPr>
        <w:t xml:space="preserve">Dzięki </w:t>
      </w:r>
      <w:r w:rsidR="04C8F46B" w:rsidRPr="00E42164">
        <w:rPr>
          <w:rFonts w:eastAsia="Times New Roman"/>
          <w:color w:val="000000" w:themeColor="text1"/>
          <w:kern w:val="0"/>
          <w:lang w:eastAsia="pl-PL"/>
          <w14:ligatures w14:val="none"/>
        </w:rPr>
        <w:t>temu</w:t>
      </w:r>
      <w:r w:rsidR="00E1505C">
        <w:rPr>
          <w:rFonts w:eastAsia="Times New Roman"/>
          <w:color w:val="000000" w:themeColor="text1"/>
          <w:kern w:val="0"/>
          <w:lang w:eastAsia="pl-PL"/>
          <w14:ligatures w14:val="none"/>
        </w:rPr>
        <w:t xml:space="preserve"> </w:t>
      </w:r>
      <w:r w:rsidR="004A5673" w:rsidRPr="00E42164">
        <w:rPr>
          <w:rFonts w:eastAsia="Times New Roman"/>
          <w:color w:val="000000" w:themeColor="text1"/>
          <w:kern w:val="0"/>
          <w:lang w:eastAsia="pl-PL"/>
          <w14:ligatures w14:val="none"/>
        </w:rPr>
        <w:t>firmy mogą rzetelnie i wiarygodnie raportować wyniki swoich działań związanych z aspektami środowiskowymi.</w:t>
      </w:r>
    </w:p>
    <w:p w14:paraId="5602E1D5" w14:textId="30AF6567" w:rsidR="008A7B7C" w:rsidRPr="009358BE" w:rsidRDefault="006A7948" w:rsidP="00736101">
      <w:pPr>
        <w:spacing w:line="276" w:lineRule="auto"/>
        <w:jc w:val="both"/>
        <w:rPr>
          <w:rFonts w:eastAsia="Times New Roman"/>
          <w:i/>
          <w:iCs/>
        </w:rPr>
      </w:pPr>
      <w:r w:rsidRPr="009358BE">
        <w:rPr>
          <w:rFonts w:eastAsia="Times New Roman"/>
          <w:i/>
          <w:iCs/>
          <w:kern w:val="0"/>
          <w:lang w:eastAsia="pl-PL"/>
          <w14:ligatures w14:val="none"/>
        </w:rPr>
        <w:t xml:space="preserve">– </w:t>
      </w:r>
      <w:r w:rsidR="0009023E" w:rsidRPr="009358BE">
        <w:rPr>
          <w:rFonts w:eastAsia="Times New Roman"/>
          <w:i/>
          <w:iCs/>
        </w:rPr>
        <w:t xml:space="preserve">Raportowanie ESG jest </w:t>
      </w:r>
      <w:r w:rsidR="004B5C4F" w:rsidRPr="009358BE">
        <w:rPr>
          <w:rFonts w:eastAsia="Times New Roman"/>
          <w:i/>
          <w:iCs/>
        </w:rPr>
        <w:t xml:space="preserve">samo w sobie </w:t>
      </w:r>
      <w:r w:rsidR="0009023E" w:rsidRPr="009358BE">
        <w:rPr>
          <w:rFonts w:eastAsia="Times New Roman"/>
          <w:i/>
          <w:iCs/>
        </w:rPr>
        <w:t xml:space="preserve">obszarem miękkim, </w:t>
      </w:r>
      <w:r w:rsidR="001A6047" w:rsidRPr="009358BE">
        <w:rPr>
          <w:rFonts w:eastAsia="Times New Roman"/>
          <w:i/>
          <w:iCs/>
        </w:rPr>
        <w:t>dając</w:t>
      </w:r>
      <w:r w:rsidR="00D461E5" w:rsidRPr="009358BE">
        <w:rPr>
          <w:rFonts w:eastAsia="Times New Roman"/>
          <w:i/>
          <w:iCs/>
        </w:rPr>
        <w:t>ym</w:t>
      </w:r>
      <w:r w:rsidR="001A6047" w:rsidRPr="009358BE">
        <w:rPr>
          <w:rFonts w:eastAsia="Times New Roman"/>
          <w:i/>
          <w:iCs/>
        </w:rPr>
        <w:t xml:space="preserve"> z jednej strony dużą elastyczność firmie raportującej co wyboru obszarów </w:t>
      </w:r>
      <w:r w:rsidR="007B7FD4" w:rsidRPr="009358BE">
        <w:rPr>
          <w:rFonts w:eastAsia="Times New Roman"/>
          <w:i/>
          <w:iCs/>
        </w:rPr>
        <w:t xml:space="preserve">wdrażanych w tym celu </w:t>
      </w:r>
      <w:r w:rsidR="001A6047" w:rsidRPr="009358BE">
        <w:rPr>
          <w:rFonts w:eastAsia="Times New Roman"/>
          <w:i/>
          <w:iCs/>
        </w:rPr>
        <w:t>aktywności</w:t>
      </w:r>
      <w:r w:rsidR="00D461E5" w:rsidRPr="009358BE">
        <w:rPr>
          <w:rFonts w:eastAsia="Times New Roman"/>
          <w:i/>
          <w:iCs/>
        </w:rPr>
        <w:t>,</w:t>
      </w:r>
      <w:r w:rsidR="001A6047" w:rsidRPr="009358BE">
        <w:rPr>
          <w:rFonts w:eastAsia="Times New Roman"/>
          <w:i/>
          <w:iCs/>
        </w:rPr>
        <w:t xml:space="preserve"> ale</w:t>
      </w:r>
      <w:r w:rsidR="007B7FD4" w:rsidRPr="009358BE">
        <w:rPr>
          <w:rFonts w:eastAsia="Times New Roman"/>
          <w:i/>
          <w:iCs/>
        </w:rPr>
        <w:t xml:space="preserve"> z drugiej strony też </w:t>
      </w:r>
      <w:r w:rsidR="004B5C4F" w:rsidRPr="009358BE">
        <w:rPr>
          <w:rFonts w:eastAsia="Times New Roman"/>
          <w:i/>
          <w:iCs/>
        </w:rPr>
        <w:t xml:space="preserve">szerokie </w:t>
      </w:r>
      <w:r w:rsidR="007B7FD4" w:rsidRPr="009358BE">
        <w:rPr>
          <w:rFonts w:eastAsia="Times New Roman"/>
          <w:i/>
          <w:iCs/>
        </w:rPr>
        <w:t xml:space="preserve">pole do dyskusji </w:t>
      </w:r>
      <w:r w:rsidR="008E62CC" w:rsidRPr="009358BE">
        <w:rPr>
          <w:rFonts w:eastAsia="Times New Roman"/>
          <w:i/>
          <w:iCs/>
        </w:rPr>
        <w:t>co do</w:t>
      </w:r>
      <w:r w:rsidR="004B5C4F" w:rsidRPr="009358BE">
        <w:rPr>
          <w:rFonts w:eastAsia="Times New Roman"/>
          <w:i/>
          <w:iCs/>
        </w:rPr>
        <w:t xml:space="preserve"> </w:t>
      </w:r>
      <w:r w:rsidR="00D63F1E" w:rsidRPr="009358BE">
        <w:rPr>
          <w:rFonts w:eastAsia="Times New Roman"/>
          <w:i/>
          <w:iCs/>
        </w:rPr>
        <w:t xml:space="preserve">ich oceny przez instytucję prowadzącą audyt w tej sprawie. </w:t>
      </w:r>
      <w:r w:rsidR="00C85BD6" w:rsidRPr="009358BE">
        <w:rPr>
          <w:rFonts w:eastAsia="Times New Roman"/>
          <w:i/>
          <w:iCs/>
        </w:rPr>
        <w:t>Jest to pewna</w:t>
      </w:r>
      <w:r w:rsidR="00A863A8" w:rsidRPr="009358BE">
        <w:rPr>
          <w:rFonts w:eastAsia="Times New Roman"/>
          <w:i/>
          <w:iCs/>
        </w:rPr>
        <w:t xml:space="preserve"> oczywista </w:t>
      </w:r>
      <w:r w:rsidR="00C85BD6" w:rsidRPr="009358BE">
        <w:rPr>
          <w:rFonts w:eastAsia="Times New Roman"/>
          <w:i/>
          <w:iCs/>
        </w:rPr>
        <w:t xml:space="preserve">przypadłość wszystkich działań prowadzonych w sferze </w:t>
      </w:r>
      <w:r w:rsidR="00A863A8" w:rsidRPr="009358BE">
        <w:rPr>
          <w:rFonts w:eastAsia="Times New Roman"/>
          <w:i/>
          <w:iCs/>
        </w:rPr>
        <w:t>społecznej.</w:t>
      </w:r>
      <w:r w:rsidR="001F6E7E" w:rsidRPr="009358BE">
        <w:rPr>
          <w:rFonts w:eastAsia="Times New Roman"/>
          <w:i/>
          <w:iCs/>
        </w:rPr>
        <w:t xml:space="preserve"> Kierując </w:t>
      </w:r>
      <w:r w:rsidR="00291DF2" w:rsidRPr="009358BE">
        <w:rPr>
          <w:rFonts w:eastAsia="Times New Roman"/>
          <w:i/>
          <w:iCs/>
        </w:rPr>
        <w:t xml:space="preserve">aktywność </w:t>
      </w:r>
      <w:r w:rsidR="002D755F">
        <w:rPr>
          <w:rFonts w:eastAsia="Times New Roman"/>
          <w:i/>
          <w:iCs/>
        </w:rPr>
        <w:br/>
      </w:r>
      <w:r w:rsidR="00291DF2" w:rsidRPr="009358BE">
        <w:rPr>
          <w:rFonts w:eastAsia="Times New Roman"/>
          <w:i/>
          <w:iCs/>
        </w:rPr>
        <w:t xml:space="preserve">w kierunku optymalizacji energetycznej, operator obiektu ma gwarancję </w:t>
      </w:r>
      <w:r w:rsidR="00C66749" w:rsidRPr="009358BE">
        <w:rPr>
          <w:rFonts w:eastAsia="Times New Roman"/>
          <w:i/>
          <w:iCs/>
        </w:rPr>
        <w:t xml:space="preserve">uzyskania </w:t>
      </w:r>
      <w:r w:rsidR="003B2C24" w:rsidRPr="009358BE">
        <w:rPr>
          <w:rFonts w:eastAsia="Times New Roman"/>
          <w:i/>
          <w:iCs/>
        </w:rPr>
        <w:t xml:space="preserve">niepodważalnych </w:t>
      </w:r>
      <w:r w:rsidR="00C66749" w:rsidRPr="009358BE">
        <w:rPr>
          <w:rFonts w:eastAsia="Times New Roman"/>
          <w:i/>
          <w:iCs/>
        </w:rPr>
        <w:t xml:space="preserve">argumentów i mierzalnych kryteriów </w:t>
      </w:r>
      <w:r w:rsidR="003B2C24" w:rsidRPr="009358BE">
        <w:rPr>
          <w:rFonts w:eastAsia="Times New Roman"/>
          <w:i/>
          <w:iCs/>
        </w:rPr>
        <w:t xml:space="preserve">prawidłowości i </w:t>
      </w:r>
      <w:r w:rsidR="00C66749" w:rsidRPr="009358BE">
        <w:rPr>
          <w:rFonts w:eastAsia="Times New Roman"/>
          <w:i/>
          <w:iCs/>
        </w:rPr>
        <w:t xml:space="preserve">skuteczności </w:t>
      </w:r>
      <w:r w:rsidR="003B2C24" w:rsidRPr="009358BE">
        <w:rPr>
          <w:rFonts w:eastAsia="Times New Roman"/>
          <w:i/>
          <w:iCs/>
        </w:rPr>
        <w:t xml:space="preserve">swoich działań. Wszelkie usprawnienia w tej dziedzinie są </w:t>
      </w:r>
      <w:r w:rsidR="00251614" w:rsidRPr="009358BE">
        <w:rPr>
          <w:rFonts w:eastAsia="Times New Roman"/>
          <w:i/>
          <w:iCs/>
        </w:rPr>
        <w:t>bezdyskusyjną</w:t>
      </w:r>
      <w:r w:rsidR="003B2C24" w:rsidRPr="009358BE">
        <w:rPr>
          <w:rFonts w:eastAsia="Times New Roman"/>
          <w:i/>
          <w:iCs/>
        </w:rPr>
        <w:t xml:space="preserve"> korzyścią przed</w:t>
      </w:r>
      <w:r w:rsidR="00251614" w:rsidRPr="009358BE">
        <w:rPr>
          <w:rFonts w:eastAsia="Times New Roman"/>
          <w:i/>
          <w:iCs/>
        </w:rPr>
        <w:t>siębiorstwa</w:t>
      </w:r>
      <w:r w:rsidR="00271C7A" w:rsidRPr="009358BE">
        <w:rPr>
          <w:rFonts w:eastAsia="Times New Roman"/>
        </w:rPr>
        <w:t xml:space="preserve"> – dodaje Janusz Zajączkowski. </w:t>
      </w:r>
      <w:r w:rsidR="00271C7A" w:rsidRPr="009358BE">
        <w:rPr>
          <w:rFonts w:eastAsia="Times New Roman"/>
          <w:i/>
          <w:iCs/>
          <w:kern w:val="0"/>
          <w:lang w:eastAsia="pl-PL"/>
          <w14:ligatures w14:val="none"/>
        </w:rPr>
        <w:t>–</w:t>
      </w:r>
      <w:r w:rsidR="00271C7A" w:rsidRPr="009358BE">
        <w:rPr>
          <w:rFonts w:eastAsia="Times New Roman"/>
        </w:rPr>
        <w:t xml:space="preserve"> </w:t>
      </w:r>
      <w:r w:rsidR="000E31AF" w:rsidRPr="009358BE">
        <w:rPr>
          <w:rFonts w:eastAsia="Times New Roman"/>
          <w:i/>
          <w:iCs/>
        </w:rPr>
        <w:t xml:space="preserve">Ten cel wiąże się </w:t>
      </w:r>
      <w:r w:rsidR="00ED749C" w:rsidRPr="009358BE">
        <w:rPr>
          <w:rFonts w:eastAsia="Times New Roman"/>
          <w:i/>
          <w:iCs/>
        </w:rPr>
        <w:t xml:space="preserve">z wymogiem coraz większej elastyczności </w:t>
      </w:r>
      <w:r w:rsidR="00AF27BD" w:rsidRPr="009358BE">
        <w:rPr>
          <w:rFonts w:eastAsia="Times New Roman"/>
          <w:i/>
          <w:iCs/>
        </w:rPr>
        <w:t>w zakresie integracji systemów</w:t>
      </w:r>
      <w:r w:rsidR="00453FE3" w:rsidRPr="009358BE">
        <w:rPr>
          <w:rFonts w:eastAsia="Times New Roman"/>
          <w:i/>
          <w:iCs/>
        </w:rPr>
        <w:t xml:space="preserve"> wizual</w:t>
      </w:r>
      <w:r w:rsidR="004B7F15" w:rsidRPr="009358BE">
        <w:rPr>
          <w:rFonts w:eastAsia="Times New Roman"/>
          <w:i/>
          <w:iCs/>
        </w:rPr>
        <w:t>i</w:t>
      </w:r>
      <w:r w:rsidR="00453FE3" w:rsidRPr="009358BE">
        <w:rPr>
          <w:rFonts w:eastAsia="Times New Roman"/>
          <w:i/>
          <w:iCs/>
        </w:rPr>
        <w:t xml:space="preserve">zacji </w:t>
      </w:r>
      <w:r w:rsidR="00ED749C" w:rsidRPr="009358BE">
        <w:rPr>
          <w:rFonts w:eastAsia="Times New Roman"/>
          <w:i/>
          <w:iCs/>
        </w:rPr>
        <w:t xml:space="preserve"> i raportowania </w:t>
      </w:r>
      <w:r w:rsidR="004B7F15" w:rsidRPr="009358BE">
        <w:rPr>
          <w:rFonts w:eastAsia="Times New Roman"/>
          <w:i/>
          <w:iCs/>
        </w:rPr>
        <w:t xml:space="preserve">wyników daleko wykraczającej poza </w:t>
      </w:r>
      <w:r w:rsidR="006D4F97" w:rsidRPr="009358BE">
        <w:rPr>
          <w:rFonts w:eastAsia="Times New Roman"/>
          <w:i/>
          <w:iCs/>
        </w:rPr>
        <w:t xml:space="preserve">ekrany </w:t>
      </w:r>
      <w:r w:rsidR="004F542D" w:rsidRPr="009358BE">
        <w:rPr>
          <w:rFonts w:eastAsia="Times New Roman"/>
          <w:i/>
          <w:iCs/>
        </w:rPr>
        <w:t>udostępniane</w:t>
      </w:r>
      <w:r w:rsidR="006D4F97" w:rsidRPr="009358BE">
        <w:rPr>
          <w:rFonts w:eastAsia="Times New Roman"/>
          <w:i/>
          <w:iCs/>
        </w:rPr>
        <w:t xml:space="preserve"> </w:t>
      </w:r>
      <w:r w:rsidR="004F542D" w:rsidRPr="009358BE">
        <w:rPr>
          <w:rFonts w:eastAsia="Times New Roman"/>
          <w:i/>
          <w:iCs/>
        </w:rPr>
        <w:t xml:space="preserve">tradycyjnie </w:t>
      </w:r>
      <w:r w:rsidR="006D4F97" w:rsidRPr="009358BE">
        <w:rPr>
          <w:rFonts w:eastAsia="Times New Roman"/>
          <w:i/>
          <w:iCs/>
        </w:rPr>
        <w:t xml:space="preserve">operatorom </w:t>
      </w:r>
      <w:r w:rsidR="004B7F15" w:rsidRPr="009358BE">
        <w:rPr>
          <w:rFonts w:eastAsia="Times New Roman"/>
          <w:i/>
          <w:iCs/>
        </w:rPr>
        <w:t xml:space="preserve"> </w:t>
      </w:r>
      <w:r w:rsidR="006D4F97" w:rsidRPr="009358BE">
        <w:rPr>
          <w:rFonts w:eastAsia="Times New Roman"/>
          <w:i/>
          <w:iCs/>
        </w:rPr>
        <w:t>instalacji technologicznych. T</w:t>
      </w:r>
      <w:r w:rsidR="00AF27BD" w:rsidRPr="009358BE">
        <w:rPr>
          <w:rFonts w:eastAsia="Times New Roman"/>
          <w:i/>
          <w:iCs/>
        </w:rPr>
        <w:t>u widzimy naszą mocną stronę</w:t>
      </w:r>
      <w:r w:rsidR="006D4F97" w:rsidRPr="009358BE">
        <w:rPr>
          <w:rFonts w:eastAsia="Times New Roman"/>
          <w:i/>
          <w:iCs/>
        </w:rPr>
        <w:t xml:space="preserve">, gdyż od początku zakładamy integrację </w:t>
      </w:r>
      <w:r w:rsidR="009479EC" w:rsidRPr="009358BE">
        <w:rPr>
          <w:rFonts w:eastAsia="Times New Roman"/>
          <w:i/>
          <w:iCs/>
        </w:rPr>
        <w:t>naszych systemów z rozwiązaniami chmurowymi dostępnymi dla uprawnionych osób w dowolnym czasie i miejscu</w:t>
      </w:r>
      <w:r w:rsidR="00AF27BD" w:rsidRPr="009358BE">
        <w:rPr>
          <w:rFonts w:eastAsia="Times New Roman"/>
          <w:i/>
          <w:iCs/>
        </w:rPr>
        <w:t>.</w:t>
      </w:r>
      <w:r w:rsidR="004B7F15" w:rsidRPr="009358BE">
        <w:rPr>
          <w:rFonts w:eastAsia="Times New Roman"/>
          <w:i/>
          <w:iCs/>
        </w:rPr>
        <w:t xml:space="preserve"> </w:t>
      </w:r>
    </w:p>
    <w:p w14:paraId="799E4CEA" w14:textId="6E88E5A2" w:rsidR="00591575" w:rsidRDefault="00591575" w:rsidP="6F578E50">
      <w:pPr>
        <w:jc w:val="both"/>
        <w:rPr>
          <w:rFonts w:cstheme="minorHAnsi"/>
          <w:b/>
          <w:bCs/>
        </w:rPr>
      </w:pPr>
    </w:p>
    <w:p w14:paraId="7024CD9D" w14:textId="77777777" w:rsidR="00EF0161" w:rsidRDefault="00EF0161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</w:p>
    <w:p w14:paraId="37708E64" w14:textId="77777777" w:rsidR="00AC687B" w:rsidRDefault="00AC687B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</w:p>
    <w:p w14:paraId="26AE105E" w14:textId="77777777" w:rsidR="00AC687B" w:rsidRDefault="00AC687B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</w:p>
    <w:p w14:paraId="0497CFB9" w14:textId="671372B7" w:rsidR="00A84559" w:rsidRPr="006D64B1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O </w:t>
      </w:r>
      <w:proofErr w:type="spellStart"/>
      <w:r w:rsidRPr="006D64B1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Endress+Hauser</w:t>
      </w:r>
      <w:proofErr w:type="spellEnd"/>
      <w:r w:rsidR="2590CF50"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</w:p>
    <w:p w14:paraId="4F089D6F" w14:textId="70D39647" w:rsidR="00A84559" w:rsidRPr="006D64B1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>Endress+Hauser to światowy lider w zakresie aparatury kontrolno-pomiarowej dla wielu branż przemysłu, z kompleksowym portfolio obejmującym większość możliwych pomiarów.</w:t>
      </w:r>
      <w:r w:rsidR="2590CF50"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</w:p>
    <w:p w14:paraId="188C9221" w14:textId="30E487AC" w:rsidR="00A84559" w:rsidRPr="006D64B1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>Szwajcarska Grupa zatrudnia</w:t>
      </w:r>
      <w:r w:rsidR="2590CF50"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>16 000 pracowników w 125 krajach świata. W Polsce od ponad 25 lat jest partnerem zarówno dla wiodących koncernów, jak również dla sektora MŚP, wspierając polskie firmy i zakłady produkcyjne w cyfrowej transformacji, optymalizacji procesów oraz redukcji wpływu na środowisko.</w:t>
      </w:r>
      <w:r w:rsidRPr="006D64B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3CEB78E" w14:textId="77777777" w:rsidR="00A84559" w:rsidRPr="006D64B1" w:rsidRDefault="00A84559" w:rsidP="00A8455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Więcej informacji: </w:t>
      </w:r>
      <w:hyperlink r:id="rId12" w:tgtFrame="_blank" w:history="1">
        <w:r w:rsidRPr="006D64B1">
          <w:rPr>
            <w:rStyle w:val="normaltextrun"/>
            <w:rFonts w:asciiTheme="minorHAnsi" w:hAnsiTheme="minorHAnsi" w:cstheme="minorHAnsi"/>
            <w:color w:val="0000FF"/>
            <w:sz w:val="18"/>
            <w:szCs w:val="18"/>
            <w:u w:val="single"/>
          </w:rPr>
          <w:t>www.pl.endress.com</w:t>
        </w:r>
      </w:hyperlink>
      <w:r w:rsidRPr="006D64B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8E9DD0A" w14:textId="77777777" w:rsidR="00A84559" w:rsidRPr="002D3D99" w:rsidRDefault="00A84559" w:rsidP="00A845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</w:p>
    <w:p w14:paraId="0D894296" w14:textId="77777777" w:rsidR="00EF0161" w:rsidRDefault="00EF0161" w:rsidP="033D2E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sz w:val="18"/>
          <w:szCs w:val="18"/>
          <w:lang w:val="en-GB"/>
        </w:rPr>
      </w:pPr>
    </w:p>
    <w:p w14:paraId="0C64ABF0" w14:textId="4EF0F8E5" w:rsidR="00A84559" w:rsidRPr="002C0D21" w:rsidRDefault="00A84559" w:rsidP="033D2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  <w:lang w:val="en-GB"/>
        </w:rPr>
      </w:pPr>
      <w:r w:rsidRPr="002C0D21">
        <w:rPr>
          <w:rStyle w:val="normaltextrun"/>
          <w:rFonts w:asciiTheme="minorHAnsi" w:hAnsiTheme="minorHAnsi" w:cstheme="minorBidi"/>
          <w:b/>
          <w:sz w:val="18"/>
          <w:szCs w:val="18"/>
          <w:lang w:val="en-GB"/>
        </w:rPr>
        <w:lastRenderedPageBreak/>
        <w:t xml:space="preserve">Kontakt </w:t>
      </w:r>
      <w:proofErr w:type="spellStart"/>
      <w:r w:rsidRPr="002C0D21">
        <w:rPr>
          <w:rStyle w:val="normaltextrun"/>
          <w:rFonts w:asciiTheme="minorHAnsi" w:hAnsiTheme="minorHAnsi" w:cstheme="minorBidi"/>
          <w:b/>
          <w:sz w:val="18"/>
          <w:szCs w:val="18"/>
          <w:lang w:val="en-GB"/>
        </w:rPr>
        <w:t>dla</w:t>
      </w:r>
      <w:proofErr w:type="spellEnd"/>
      <w:r w:rsidRPr="002C0D21">
        <w:rPr>
          <w:rStyle w:val="normaltextrun"/>
          <w:rFonts w:asciiTheme="minorHAnsi" w:hAnsiTheme="minorHAnsi" w:cstheme="minorBidi"/>
          <w:b/>
          <w:sz w:val="18"/>
          <w:szCs w:val="18"/>
          <w:lang w:val="en-GB"/>
        </w:rPr>
        <w:t xml:space="preserve"> </w:t>
      </w:r>
      <w:proofErr w:type="spellStart"/>
      <w:r w:rsidRPr="002C0D21">
        <w:rPr>
          <w:rStyle w:val="normaltextrun"/>
          <w:rFonts w:asciiTheme="minorHAnsi" w:hAnsiTheme="minorHAnsi" w:cstheme="minorBidi"/>
          <w:b/>
          <w:sz w:val="18"/>
          <w:szCs w:val="18"/>
          <w:lang w:val="en-GB"/>
        </w:rPr>
        <w:t>mediów</w:t>
      </w:r>
      <w:proofErr w:type="spellEnd"/>
      <w:r w:rsidRPr="002C0D21">
        <w:rPr>
          <w:rStyle w:val="normaltextrun"/>
          <w:rFonts w:asciiTheme="minorHAnsi" w:hAnsiTheme="minorHAnsi" w:cstheme="minorBidi"/>
          <w:b/>
          <w:sz w:val="18"/>
          <w:szCs w:val="18"/>
          <w:lang w:val="en-GB"/>
        </w:rPr>
        <w:t>:</w:t>
      </w:r>
      <w:r w:rsidRPr="002C0D21">
        <w:rPr>
          <w:rStyle w:val="eop"/>
          <w:rFonts w:asciiTheme="minorHAnsi" w:hAnsiTheme="minorHAnsi" w:cstheme="minorBidi"/>
          <w:sz w:val="18"/>
          <w:szCs w:val="18"/>
          <w:lang w:val="en-GB"/>
        </w:rPr>
        <w:t> </w:t>
      </w:r>
    </w:p>
    <w:p w14:paraId="62689ACF" w14:textId="77777777" w:rsidR="00EF0161" w:rsidRDefault="00EF0161" w:rsidP="00A845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  <w:u w:val="single"/>
          <w:lang w:val="en-GB"/>
        </w:rPr>
      </w:pPr>
    </w:p>
    <w:p w14:paraId="0D24D881" w14:textId="65CC1C5A" w:rsidR="00A84559" w:rsidRPr="002C0D21" w:rsidRDefault="00A84559" w:rsidP="00A845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  <w:r w:rsidRPr="002C0D21">
        <w:rPr>
          <w:rStyle w:val="normaltextrun"/>
          <w:rFonts w:asciiTheme="minorHAnsi" w:hAnsiTheme="minorHAnsi" w:cstheme="minorHAnsi"/>
          <w:sz w:val="18"/>
          <w:szCs w:val="18"/>
          <w:u w:val="single"/>
          <w:lang w:val="en-GB"/>
        </w:rPr>
        <w:t>Endress+Hauser</w:t>
      </w:r>
      <w:r w:rsidRPr="002C0D21">
        <w:rPr>
          <w:rStyle w:val="eop"/>
          <w:rFonts w:asciiTheme="minorHAnsi" w:hAnsiTheme="minorHAnsi" w:cstheme="minorHAnsi"/>
          <w:sz w:val="18"/>
          <w:szCs w:val="18"/>
          <w:lang w:val="en-GB"/>
        </w:rPr>
        <w:t> </w:t>
      </w:r>
    </w:p>
    <w:p w14:paraId="599276D2" w14:textId="6B177AA5" w:rsidR="00A84559" w:rsidRPr="006D64B1" w:rsidRDefault="00E1505C" w:rsidP="033D2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Janusz Zajączkowski</w:t>
      </w:r>
      <w:r w:rsidR="00E27968" w:rsidRPr="002C0D21">
        <w:rPr>
          <w:lang w:val="en-GB"/>
        </w:rPr>
        <w:tab/>
      </w:r>
      <w:r w:rsidR="00E27968" w:rsidRPr="002C0D21">
        <w:rPr>
          <w:lang w:val="en-GB"/>
        </w:rPr>
        <w:tab/>
      </w:r>
      <w:r w:rsidR="00E27968" w:rsidRPr="002C0D21">
        <w:rPr>
          <w:lang w:val="en-GB"/>
        </w:rPr>
        <w:tab/>
      </w:r>
      <w:r w:rsidR="00A84559"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Email</w:t>
      </w:r>
      <w:r w:rsidR="00E27968" w:rsidRPr="002C0D21">
        <w:rPr>
          <w:lang w:val="en-GB"/>
        </w:rPr>
        <w:tab/>
      </w:r>
      <w:r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janusz</w:t>
      </w:r>
      <w:r w:rsidR="0046327A"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.</w:t>
      </w:r>
      <w:r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zajaczkowski</w:t>
      </w:r>
      <w:r w:rsidR="0046327A"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@endress.com</w:t>
      </w:r>
      <w:r w:rsidR="00E27968" w:rsidRPr="002C0D21">
        <w:rPr>
          <w:lang w:val="en-GB"/>
        </w:rPr>
        <w:br/>
      </w:r>
      <w:r w:rsidRPr="002C0D21">
        <w:rPr>
          <w:rStyle w:val="scxw17138867"/>
          <w:rFonts w:asciiTheme="minorHAnsi" w:hAnsiTheme="minorHAnsi" w:cstheme="minorBidi"/>
          <w:sz w:val="18"/>
          <w:szCs w:val="18"/>
          <w:lang w:val="en-GB"/>
        </w:rPr>
        <w:t>Industry Manager Power &amp; Energy</w:t>
      </w:r>
      <w:r w:rsidR="00E27968" w:rsidRPr="002C0D21">
        <w:rPr>
          <w:lang w:val="en-GB"/>
        </w:rPr>
        <w:tab/>
      </w:r>
      <w:r w:rsidR="00E27968" w:rsidRPr="002C0D21">
        <w:rPr>
          <w:lang w:val="en-GB"/>
        </w:rPr>
        <w:tab/>
      </w:r>
      <w:r w:rsidR="00A84559"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Phone</w:t>
      </w:r>
      <w:r w:rsidR="00E27968" w:rsidRPr="002C0D21">
        <w:rPr>
          <w:lang w:val="en-GB"/>
        </w:rPr>
        <w:tab/>
      </w:r>
      <w:r w:rsidR="00A84559"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 xml:space="preserve">+48 </w:t>
      </w:r>
      <w:r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603 505 233</w:t>
      </w:r>
      <w:r w:rsidR="00E27968" w:rsidRPr="002C0D21">
        <w:rPr>
          <w:lang w:val="en-GB"/>
        </w:rPr>
        <w:br/>
      </w:r>
      <w:r w:rsidR="00A84559"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 xml:space="preserve">Endress+Hauser Polska sp. </w:t>
      </w:r>
      <w:proofErr w:type="spellStart"/>
      <w:r w:rsidR="00A84559"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z.o.o</w:t>
      </w:r>
      <w:proofErr w:type="spellEnd"/>
      <w:r w:rsidR="00A84559"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.</w:t>
      </w:r>
      <w:r w:rsidR="2590CF50" w:rsidRPr="002C0D21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 xml:space="preserve">                </w:t>
      </w:r>
      <w:r w:rsidR="00E27968" w:rsidRPr="002C0D21">
        <w:rPr>
          <w:lang w:val="en-GB"/>
        </w:rPr>
        <w:br/>
      </w:r>
      <w:r w:rsidR="00A84559" w:rsidRPr="033D2ECE">
        <w:rPr>
          <w:rStyle w:val="normaltextrun"/>
          <w:rFonts w:asciiTheme="minorHAnsi" w:hAnsiTheme="minorHAnsi" w:cstheme="minorBidi"/>
          <w:sz w:val="18"/>
          <w:szCs w:val="18"/>
        </w:rPr>
        <w:t>ul. Wołowska 11</w:t>
      </w:r>
      <w:r w:rsidR="00A84559" w:rsidRPr="033D2ECE">
        <w:rPr>
          <w:rStyle w:val="scxw17138867"/>
          <w:rFonts w:asciiTheme="minorHAnsi" w:hAnsiTheme="minorHAnsi" w:cstheme="minorBidi"/>
          <w:sz w:val="18"/>
          <w:szCs w:val="18"/>
        </w:rPr>
        <w:t> </w:t>
      </w:r>
      <w:r w:rsidR="00E27968">
        <w:br/>
      </w:r>
      <w:r w:rsidR="00A84559" w:rsidRPr="033D2ECE">
        <w:rPr>
          <w:rStyle w:val="normaltextrun"/>
          <w:rFonts w:asciiTheme="minorHAnsi" w:hAnsiTheme="minorHAnsi" w:cstheme="minorBidi"/>
          <w:sz w:val="18"/>
          <w:szCs w:val="18"/>
        </w:rPr>
        <w:t>51-116 Wrocław</w:t>
      </w:r>
      <w:r w:rsidR="00A84559" w:rsidRPr="033D2ECE">
        <w:rPr>
          <w:rStyle w:val="scxw17138867"/>
          <w:rFonts w:asciiTheme="minorHAnsi" w:hAnsiTheme="minorHAnsi" w:cstheme="minorBidi"/>
          <w:sz w:val="18"/>
          <w:szCs w:val="18"/>
        </w:rPr>
        <w:t> </w:t>
      </w:r>
      <w:r w:rsidR="00E27968">
        <w:br/>
      </w:r>
      <w:r w:rsidR="00A84559" w:rsidRPr="033D2ECE">
        <w:rPr>
          <w:rStyle w:val="normaltextrun"/>
          <w:rFonts w:asciiTheme="minorHAnsi" w:hAnsiTheme="minorHAnsi" w:cstheme="minorBidi"/>
          <w:sz w:val="18"/>
          <w:szCs w:val="18"/>
        </w:rPr>
        <w:t>Polska</w:t>
      </w:r>
      <w:r w:rsidR="00A84559" w:rsidRPr="033D2ECE">
        <w:rPr>
          <w:rStyle w:val="eop"/>
          <w:rFonts w:asciiTheme="minorHAnsi" w:hAnsiTheme="minorHAnsi" w:cstheme="minorBidi"/>
          <w:sz w:val="18"/>
          <w:szCs w:val="18"/>
        </w:rPr>
        <w:t> </w:t>
      </w:r>
    </w:p>
    <w:p w14:paraId="3150DBB3" w14:textId="77777777" w:rsidR="00A84559" w:rsidRPr="006D64B1" w:rsidRDefault="00A84559" w:rsidP="00A84559">
      <w:pPr>
        <w:jc w:val="both"/>
        <w:rPr>
          <w:rFonts w:cstheme="minorHAnsi"/>
          <w:b/>
          <w:bCs/>
          <w:sz w:val="18"/>
          <w:szCs w:val="18"/>
        </w:rPr>
      </w:pPr>
    </w:p>
    <w:p w14:paraId="3F351515" w14:textId="062EAA8A" w:rsidR="00C86DFF" w:rsidRPr="00E32E1E" w:rsidRDefault="00C86DFF" w:rsidP="033D2ECE">
      <w:r w:rsidRPr="033D2ECE">
        <w:rPr>
          <w:sz w:val="18"/>
          <w:szCs w:val="18"/>
          <w:u w:val="single"/>
        </w:rPr>
        <w:t>K+PR</w:t>
      </w:r>
      <w:r>
        <w:br/>
      </w:r>
      <w:r w:rsidRPr="033D2ECE">
        <w:rPr>
          <w:sz w:val="18"/>
          <w:szCs w:val="18"/>
        </w:rPr>
        <w:t>Dawid Bartkowski</w:t>
      </w:r>
      <w:r>
        <w:tab/>
      </w:r>
      <w:r>
        <w:tab/>
      </w:r>
      <w:r>
        <w:tab/>
      </w:r>
      <w:r>
        <w:tab/>
      </w:r>
      <w:r w:rsidRPr="033D2ECE">
        <w:rPr>
          <w:sz w:val="18"/>
          <w:szCs w:val="18"/>
        </w:rPr>
        <w:t>Email</w:t>
      </w:r>
      <w:r>
        <w:tab/>
      </w:r>
      <w:proofErr w:type="spellStart"/>
      <w:r w:rsidRPr="033D2ECE">
        <w:rPr>
          <w:sz w:val="18"/>
          <w:szCs w:val="18"/>
        </w:rPr>
        <w:t>dbartkowski@kplus.agency</w:t>
      </w:r>
      <w:proofErr w:type="spellEnd"/>
      <w:r>
        <w:br/>
      </w:r>
      <w:r w:rsidRPr="033D2ECE">
        <w:rPr>
          <w:sz w:val="18"/>
          <w:szCs w:val="18"/>
        </w:rPr>
        <w:t>PR Manager</w:t>
      </w:r>
      <w:r>
        <w:tab/>
      </w:r>
      <w:r>
        <w:tab/>
      </w:r>
      <w:r>
        <w:tab/>
      </w:r>
      <w:r>
        <w:tab/>
      </w:r>
      <w:r w:rsidRPr="033D2ECE">
        <w:rPr>
          <w:sz w:val="18"/>
          <w:szCs w:val="18"/>
        </w:rPr>
        <w:t>Phone</w:t>
      </w:r>
      <w:r>
        <w:tab/>
      </w:r>
      <w:r w:rsidRPr="033D2ECE">
        <w:rPr>
          <w:sz w:val="18"/>
          <w:szCs w:val="18"/>
        </w:rPr>
        <w:t>+ 48 603 944 411</w:t>
      </w:r>
      <w:r>
        <w:br/>
      </w:r>
    </w:p>
    <w:sectPr w:rsidR="00C86DFF" w:rsidRPr="00E32E1E" w:rsidSect="00F652C6">
      <w:headerReference w:type="default" r:id="rId13"/>
      <w:pgSz w:w="11906" w:h="16838"/>
      <w:pgMar w:top="17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0BBF" w14:textId="77777777" w:rsidR="00F652C6" w:rsidRDefault="00F652C6" w:rsidP="0026037C">
      <w:pPr>
        <w:spacing w:after="0" w:line="240" w:lineRule="auto"/>
      </w:pPr>
      <w:r>
        <w:separator/>
      </w:r>
    </w:p>
  </w:endnote>
  <w:endnote w:type="continuationSeparator" w:id="0">
    <w:p w14:paraId="4A3ECE03" w14:textId="77777777" w:rsidR="00F652C6" w:rsidRDefault="00F652C6" w:rsidP="0026037C">
      <w:pPr>
        <w:spacing w:after="0" w:line="240" w:lineRule="auto"/>
      </w:pPr>
      <w:r>
        <w:continuationSeparator/>
      </w:r>
    </w:p>
  </w:endnote>
  <w:endnote w:type="continuationNotice" w:id="1">
    <w:p w14:paraId="43AA3685" w14:textId="77777777" w:rsidR="00F652C6" w:rsidRDefault="00F65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1D43" w14:textId="77777777" w:rsidR="00F652C6" w:rsidRDefault="00F652C6" w:rsidP="0026037C">
      <w:pPr>
        <w:spacing w:after="0" w:line="240" w:lineRule="auto"/>
      </w:pPr>
      <w:r>
        <w:separator/>
      </w:r>
    </w:p>
  </w:footnote>
  <w:footnote w:type="continuationSeparator" w:id="0">
    <w:p w14:paraId="6C7B4612" w14:textId="77777777" w:rsidR="00F652C6" w:rsidRDefault="00F652C6" w:rsidP="0026037C">
      <w:pPr>
        <w:spacing w:after="0" w:line="240" w:lineRule="auto"/>
      </w:pPr>
      <w:r>
        <w:continuationSeparator/>
      </w:r>
    </w:p>
  </w:footnote>
  <w:footnote w:type="continuationNotice" w:id="1">
    <w:p w14:paraId="2976DC2D" w14:textId="77777777" w:rsidR="00F652C6" w:rsidRDefault="00F652C6">
      <w:pPr>
        <w:spacing w:after="0" w:line="240" w:lineRule="auto"/>
      </w:pPr>
    </w:p>
  </w:footnote>
  <w:footnote w:id="2">
    <w:p w14:paraId="5E99C060" w14:textId="77777777" w:rsidR="00840FDE" w:rsidRPr="0036300D" w:rsidRDefault="00840FDE" w:rsidP="00840FDE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36300D">
        <w:rPr>
          <w:lang w:val="en-GB"/>
        </w:rPr>
        <w:t xml:space="preserve"> </w:t>
      </w:r>
      <w:proofErr w:type="spellStart"/>
      <w:r w:rsidRPr="0036300D">
        <w:rPr>
          <w:lang w:val="en-GB"/>
        </w:rPr>
        <w:t>Źródło</w:t>
      </w:r>
      <w:proofErr w:type="spellEnd"/>
      <w:r w:rsidRPr="0036300D">
        <w:rPr>
          <w:lang w:val="en-GB"/>
        </w:rPr>
        <w:t xml:space="preserve">: </w:t>
      </w:r>
      <w:hyperlink r:id="rId1" w:history="1">
        <w:proofErr w:type="spellStart"/>
        <w:r w:rsidRPr="0036300D">
          <w:rPr>
            <w:rStyle w:val="Hipercze"/>
            <w:lang w:val="en-GB"/>
          </w:rPr>
          <w:t>raport</w:t>
        </w:r>
        <w:proofErr w:type="spellEnd"/>
        <w:r w:rsidRPr="0036300D">
          <w:rPr>
            <w:rStyle w:val="Hipercze"/>
            <w:lang w:val="en-GB"/>
          </w:rPr>
          <w:t xml:space="preserve"> „Top-down ESG implementation worldwide”</w:t>
        </w:r>
      </w:hyperlink>
      <w:r w:rsidRPr="0036300D">
        <w:rPr>
          <w:lang w:val="en-GB"/>
        </w:rPr>
        <w:t>, Statista, 2023.</w:t>
      </w:r>
    </w:p>
  </w:footnote>
  <w:footnote w:id="3">
    <w:p w14:paraId="6AA42745" w14:textId="77777777" w:rsidR="004A5673" w:rsidRPr="0036300D" w:rsidRDefault="004A5673" w:rsidP="004A5673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36300D">
        <w:rPr>
          <w:lang w:val="en-GB"/>
        </w:rPr>
        <w:t xml:space="preserve"> </w:t>
      </w:r>
      <w:proofErr w:type="spellStart"/>
      <w:r w:rsidRPr="0036300D">
        <w:rPr>
          <w:rFonts w:cstheme="minorHAnsi"/>
          <w:color w:val="000000" w:themeColor="text1"/>
          <w:lang w:val="en-GB"/>
        </w:rPr>
        <w:t>Źródło</w:t>
      </w:r>
      <w:proofErr w:type="spellEnd"/>
      <w:r w:rsidRPr="0036300D">
        <w:rPr>
          <w:rFonts w:cstheme="minorHAnsi"/>
          <w:color w:val="000000" w:themeColor="text1"/>
          <w:lang w:val="en-GB"/>
        </w:rPr>
        <w:t xml:space="preserve">: </w:t>
      </w:r>
      <w:hyperlink r:id="rId2" w:history="1">
        <w:proofErr w:type="spellStart"/>
        <w:r w:rsidRPr="0036300D">
          <w:rPr>
            <w:rStyle w:val="Hipercze"/>
            <w:rFonts w:cstheme="minorHAnsi"/>
            <w:lang w:val="en-GB"/>
          </w:rPr>
          <w:t>raport</w:t>
        </w:r>
        <w:proofErr w:type="spellEnd"/>
        <w:r w:rsidRPr="0036300D">
          <w:rPr>
            <w:rStyle w:val="Hipercze"/>
            <w:rFonts w:cstheme="minorHAnsi"/>
            <w:lang w:val="en-GB"/>
          </w:rPr>
          <w:t xml:space="preserve"> z </w:t>
        </w:r>
        <w:proofErr w:type="spellStart"/>
        <w:r w:rsidRPr="0036300D">
          <w:rPr>
            <w:rStyle w:val="Hipercze"/>
            <w:rFonts w:cstheme="minorHAnsi"/>
            <w:lang w:val="en-GB"/>
          </w:rPr>
          <w:t>badania</w:t>
        </w:r>
        <w:proofErr w:type="spellEnd"/>
        <w:r w:rsidRPr="0036300D">
          <w:rPr>
            <w:rStyle w:val="Hipercze"/>
            <w:rFonts w:cstheme="minorHAnsi"/>
            <w:lang w:val="en-GB"/>
          </w:rPr>
          <w:t xml:space="preserve"> </w:t>
        </w:r>
        <w:r w:rsidRPr="0036300D">
          <w:rPr>
            <w:rStyle w:val="Hipercze"/>
            <w:lang w:val="en-GB"/>
          </w:rPr>
          <w:t>Private Equity Confidence Survey</w:t>
        </w:r>
      </w:hyperlink>
      <w:r w:rsidRPr="0036300D">
        <w:rPr>
          <w:lang w:val="en-GB"/>
        </w:rPr>
        <w:t xml:space="preserve">, </w:t>
      </w:r>
      <w:proofErr w:type="spellStart"/>
      <w:r w:rsidRPr="0036300D">
        <w:rPr>
          <w:lang w:val="en-GB"/>
        </w:rPr>
        <w:t>Delloite</w:t>
      </w:r>
      <w:proofErr w:type="spellEnd"/>
      <w:r w:rsidRPr="0036300D">
        <w:rPr>
          <w:lang w:val="en-GB"/>
        </w:rPr>
        <w:t>,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387C" w14:textId="22F3564A" w:rsidR="0026037C" w:rsidRDefault="0026037C">
    <w:pPr>
      <w:pStyle w:val="Nagwek"/>
    </w:pPr>
    <w:r>
      <w:rPr>
        <w:noProof/>
      </w:rPr>
      <w:drawing>
        <wp:inline distT="0" distB="0" distL="0" distR="0" wp14:anchorId="6C421CA9" wp14:editId="241C2B55">
          <wp:extent cx="2299648" cy="279891"/>
          <wp:effectExtent l="0" t="0" r="5715" b="6350"/>
          <wp:docPr id="1109465897" name="Obraz 1109465897" descr="Przepływ, poziom, analiza cieczy, analiza optyczna, ciśnienie, pomiar  temperatury, produkty systemowe | Endress+Hau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pływ, poziom, analiza cieczy, analiza optyczna, ciśnienie, pomiar  temperatury, produkty systemowe | Endress+Hau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49" cy="29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B08"/>
    <w:multiLevelType w:val="multilevel"/>
    <w:tmpl w:val="8C2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D6868"/>
    <w:multiLevelType w:val="multilevel"/>
    <w:tmpl w:val="734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26CB9"/>
    <w:multiLevelType w:val="multilevel"/>
    <w:tmpl w:val="73A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246F99"/>
    <w:multiLevelType w:val="multilevel"/>
    <w:tmpl w:val="2BB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70746"/>
    <w:multiLevelType w:val="multilevel"/>
    <w:tmpl w:val="79D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6B2EDF"/>
    <w:multiLevelType w:val="multilevel"/>
    <w:tmpl w:val="C5C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3833608">
    <w:abstractNumId w:val="0"/>
  </w:num>
  <w:num w:numId="2" w16cid:durableId="827093654">
    <w:abstractNumId w:val="1"/>
  </w:num>
  <w:num w:numId="3" w16cid:durableId="692538563">
    <w:abstractNumId w:val="3"/>
  </w:num>
  <w:num w:numId="4" w16cid:durableId="502820136">
    <w:abstractNumId w:val="4"/>
  </w:num>
  <w:num w:numId="5" w16cid:durableId="1846480696">
    <w:abstractNumId w:val="5"/>
  </w:num>
  <w:num w:numId="6" w16cid:durableId="45738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59"/>
    <w:rsid w:val="0000046F"/>
    <w:rsid w:val="000052A3"/>
    <w:rsid w:val="00033ED4"/>
    <w:rsid w:val="0009023E"/>
    <w:rsid w:val="00093848"/>
    <w:rsid w:val="000C4BAC"/>
    <w:rsid w:val="000D333A"/>
    <w:rsid w:val="000E0E1F"/>
    <w:rsid w:val="000E31AF"/>
    <w:rsid w:val="001022A6"/>
    <w:rsid w:val="001165F4"/>
    <w:rsid w:val="00136AAA"/>
    <w:rsid w:val="00147D3F"/>
    <w:rsid w:val="00185983"/>
    <w:rsid w:val="001A6047"/>
    <w:rsid w:val="001E45DD"/>
    <w:rsid w:val="001E6550"/>
    <w:rsid w:val="001F6E7E"/>
    <w:rsid w:val="00211EBD"/>
    <w:rsid w:val="00213C8A"/>
    <w:rsid w:val="00221BE6"/>
    <w:rsid w:val="00221E25"/>
    <w:rsid w:val="002231C2"/>
    <w:rsid w:val="002326D8"/>
    <w:rsid w:val="00234515"/>
    <w:rsid w:val="00235D9D"/>
    <w:rsid w:val="00251614"/>
    <w:rsid w:val="0026037C"/>
    <w:rsid w:val="00267DCD"/>
    <w:rsid w:val="002719E5"/>
    <w:rsid w:val="00271C7A"/>
    <w:rsid w:val="002852D7"/>
    <w:rsid w:val="00291DF2"/>
    <w:rsid w:val="002979B1"/>
    <w:rsid w:val="002A1F57"/>
    <w:rsid w:val="002C0D21"/>
    <w:rsid w:val="002C63AA"/>
    <w:rsid w:val="002D3D99"/>
    <w:rsid w:val="002D755F"/>
    <w:rsid w:val="002E0F34"/>
    <w:rsid w:val="002E2BC7"/>
    <w:rsid w:val="002E56BB"/>
    <w:rsid w:val="002E5812"/>
    <w:rsid w:val="002F0A60"/>
    <w:rsid w:val="002F681E"/>
    <w:rsid w:val="003575B3"/>
    <w:rsid w:val="003626F4"/>
    <w:rsid w:val="00372EDD"/>
    <w:rsid w:val="00380331"/>
    <w:rsid w:val="003B2C24"/>
    <w:rsid w:val="003D4C01"/>
    <w:rsid w:val="003D6F97"/>
    <w:rsid w:val="003F330B"/>
    <w:rsid w:val="00414211"/>
    <w:rsid w:val="0041531E"/>
    <w:rsid w:val="00415501"/>
    <w:rsid w:val="00453FE3"/>
    <w:rsid w:val="0046327A"/>
    <w:rsid w:val="004845B6"/>
    <w:rsid w:val="00494E74"/>
    <w:rsid w:val="004A1A1E"/>
    <w:rsid w:val="004A5673"/>
    <w:rsid w:val="004B5820"/>
    <w:rsid w:val="004B5C4F"/>
    <w:rsid w:val="004B7F15"/>
    <w:rsid w:val="004D3896"/>
    <w:rsid w:val="004F542D"/>
    <w:rsid w:val="00525F2D"/>
    <w:rsid w:val="0054385C"/>
    <w:rsid w:val="00555B0A"/>
    <w:rsid w:val="00561A20"/>
    <w:rsid w:val="00566B9C"/>
    <w:rsid w:val="00572FE2"/>
    <w:rsid w:val="00591575"/>
    <w:rsid w:val="0059773B"/>
    <w:rsid w:val="005B03CC"/>
    <w:rsid w:val="005C4E9E"/>
    <w:rsid w:val="005E2446"/>
    <w:rsid w:val="00603FD8"/>
    <w:rsid w:val="00635854"/>
    <w:rsid w:val="00635D16"/>
    <w:rsid w:val="00643244"/>
    <w:rsid w:val="006716BC"/>
    <w:rsid w:val="006A7948"/>
    <w:rsid w:val="006B4401"/>
    <w:rsid w:val="006C076C"/>
    <w:rsid w:val="006D4F97"/>
    <w:rsid w:val="006D64B1"/>
    <w:rsid w:val="006E6A7F"/>
    <w:rsid w:val="006F6250"/>
    <w:rsid w:val="007041CF"/>
    <w:rsid w:val="00736101"/>
    <w:rsid w:val="007464A7"/>
    <w:rsid w:val="007673D1"/>
    <w:rsid w:val="00767B5E"/>
    <w:rsid w:val="0078046C"/>
    <w:rsid w:val="00780DFB"/>
    <w:rsid w:val="007B0999"/>
    <w:rsid w:val="007B0FEA"/>
    <w:rsid w:val="007B7FD4"/>
    <w:rsid w:val="007C4EB8"/>
    <w:rsid w:val="007E53BC"/>
    <w:rsid w:val="007E6DD3"/>
    <w:rsid w:val="00800875"/>
    <w:rsid w:val="00820121"/>
    <w:rsid w:val="00830DC5"/>
    <w:rsid w:val="00831322"/>
    <w:rsid w:val="00837048"/>
    <w:rsid w:val="00840FDE"/>
    <w:rsid w:val="00863358"/>
    <w:rsid w:val="00867A9A"/>
    <w:rsid w:val="008715B1"/>
    <w:rsid w:val="00877941"/>
    <w:rsid w:val="00892609"/>
    <w:rsid w:val="008A6BEF"/>
    <w:rsid w:val="008A7B7C"/>
    <w:rsid w:val="008B0C3F"/>
    <w:rsid w:val="008B0CB6"/>
    <w:rsid w:val="008D4A2F"/>
    <w:rsid w:val="008E62CC"/>
    <w:rsid w:val="008F00F6"/>
    <w:rsid w:val="009021BC"/>
    <w:rsid w:val="00910268"/>
    <w:rsid w:val="009358BE"/>
    <w:rsid w:val="00937A21"/>
    <w:rsid w:val="009479EC"/>
    <w:rsid w:val="00996B6B"/>
    <w:rsid w:val="009B14B3"/>
    <w:rsid w:val="009C4CE8"/>
    <w:rsid w:val="009D04E1"/>
    <w:rsid w:val="00A84559"/>
    <w:rsid w:val="00A863A8"/>
    <w:rsid w:val="00AB3961"/>
    <w:rsid w:val="00AB43DF"/>
    <w:rsid w:val="00AC687B"/>
    <w:rsid w:val="00AE7697"/>
    <w:rsid w:val="00AF27BD"/>
    <w:rsid w:val="00B107E6"/>
    <w:rsid w:val="00B620E9"/>
    <w:rsid w:val="00B95EA6"/>
    <w:rsid w:val="00BA2FEF"/>
    <w:rsid w:val="00BB1501"/>
    <w:rsid w:val="00BD2C06"/>
    <w:rsid w:val="00BD432A"/>
    <w:rsid w:val="00BD7C12"/>
    <w:rsid w:val="00BE232A"/>
    <w:rsid w:val="00BF3C9E"/>
    <w:rsid w:val="00BF6EA4"/>
    <w:rsid w:val="00C23C17"/>
    <w:rsid w:val="00C36F10"/>
    <w:rsid w:val="00C37C6B"/>
    <w:rsid w:val="00C40D67"/>
    <w:rsid w:val="00C43234"/>
    <w:rsid w:val="00C47C42"/>
    <w:rsid w:val="00C66749"/>
    <w:rsid w:val="00C82CA8"/>
    <w:rsid w:val="00C85BD6"/>
    <w:rsid w:val="00C86DFF"/>
    <w:rsid w:val="00C91565"/>
    <w:rsid w:val="00C91679"/>
    <w:rsid w:val="00C92238"/>
    <w:rsid w:val="00C95E46"/>
    <w:rsid w:val="00CA2EFF"/>
    <w:rsid w:val="00CA414E"/>
    <w:rsid w:val="00CE0147"/>
    <w:rsid w:val="00CE3358"/>
    <w:rsid w:val="00CF702F"/>
    <w:rsid w:val="00D0552E"/>
    <w:rsid w:val="00D12B90"/>
    <w:rsid w:val="00D426E6"/>
    <w:rsid w:val="00D461E5"/>
    <w:rsid w:val="00D63F1E"/>
    <w:rsid w:val="00D64557"/>
    <w:rsid w:val="00D71614"/>
    <w:rsid w:val="00D73C8A"/>
    <w:rsid w:val="00DA2A16"/>
    <w:rsid w:val="00DC02AD"/>
    <w:rsid w:val="00DC17F0"/>
    <w:rsid w:val="00DE37EB"/>
    <w:rsid w:val="00DE5B81"/>
    <w:rsid w:val="00E13CF4"/>
    <w:rsid w:val="00E1505C"/>
    <w:rsid w:val="00E27968"/>
    <w:rsid w:val="00E30E06"/>
    <w:rsid w:val="00E32E1E"/>
    <w:rsid w:val="00E74478"/>
    <w:rsid w:val="00E773F1"/>
    <w:rsid w:val="00E82095"/>
    <w:rsid w:val="00EA5AC5"/>
    <w:rsid w:val="00EA68BA"/>
    <w:rsid w:val="00EB3FE5"/>
    <w:rsid w:val="00EC20B9"/>
    <w:rsid w:val="00ED749C"/>
    <w:rsid w:val="00EF0161"/>
    <w:rsid w:val="00F20184"/>
    <w:rsid w:val="00F21ED0"/>
    <w:rsid w:val="00F26B1E"/>
    <w:rsid w:val="00F32D7A"/>
    <w:rsid w:val="00F32F14"/>
    <w:rsid w:val="00F42D7C"/>
    <w:rsid w:val="00F532A6"/>
    <w:rsid w:val="00F652C6"/>
    <w:rsid w:val="00F9118B"/>
    <w:rsid w:val="00FA1205"/>
    <w:rsid w:val="00FA7785"/>
    <w:rsid w:val="00FB3074"/>
    <w:rsid w:val="00FB3F5E"/>
    <w:rsid w:val="00FC2E6A"/>
    <w:rsid w:val="00FC3298"/>
    <w:rsid w:val="00FC4C19"/>
    <w:rsid w:val="00FD30C9"/>
    <w:rsid w:val="01B7824B"/>
    <w:rsid w:val="0277737A"/>
    <w:rsid w:val="033D2ECE"/>
    <w:rsid w:val="040976AA"/>
    <w:rsid w:val="0488C154"/>
    <w:rsid w:val="04C8F46B"/>
    <w:rsid w:val="04CBDB22"/>
    <w:rsid w:val="04D8FF2F"/>
    <w:rsid w:val="04FBD9A7"/>
    <w:rsid w:val="064893BF"/>
    <w:rsid w:val="067363D6"/>
    <w:rsid w:val="06B8CC3C"/>
    <w:rsid w:val="06F05B4B"/>
    <w:rsid w:val="09784DA8"/>
    <w:rsid w:val="0AEC4C76"/>
    <w:rsid w:val="0BF4A6D4"/>
    <w:rsid w:val="0C274C01"/>
    <w:rsid w:val="0C6098D1"/>
    <w:rsid w:val="0DBFCB02"/>
    <w:rsid w:val="11023E19"/>
    <w:rsid w:val="11CCB486"/>
    <w:rsid w:val="136D50BF"/>
    <w:rsid w:val="17104BC6"/>
    <w:rsid w:val="1768D47D"/>
    <w:rsid w:val="19AFF4FF"/>
    <w:rsid w:val="1A0EE8BF"/>
    <w:rsid w:val="1C5BC251"/>
    <w:rsid w:val="1C9E40A1"/>
    <w:rsid w:val="1CB0C22B"/>
    <w:rsid w:val="1CCCF51F"/>
    <w:rsid w:val="1D5CBBF8"/>
    <w:rsid w:val="206F7681"/>
    <w:rsid w:val="21799F4A"/>
    <w:rsid w:val="2590CF50"/>
    <w:rsid w:val="25E3F0CF"/>
    <w:rsid w:val="27556550"/>
    <w:rsid w:val="27E8E0CE"/>
    <w:rsid w:val="28A868F7"/>
    <w:rsid w:val="291731A1"/>
    <w:rsid w:val="2A8D0612"/>
    <w:rsid w:val="2EF14E87"/>
    <w:rsid w:val="30C69FC3"/>
    <w:rsid w:val="335F70F2"/>
    <w:rsid w:val="35895B95"/>
    <w:rsid w:val="364A0BDA"/>
    <w:rsid w:val="373DCECD"/>
    <w:rsid w:val="390170C1"/>
    <w:rsid w:val="3B9A5351"/>
    <w:rsid w:val="3DF82D63"/>
    <w:rsid w:val="3F48E0B2"/>
    <w:rsid w:val="3F80F0FD"/>
    <w:rsid w:val="4087C0B7"/>
    <w:rsid w:val="40A7F307"/>
    <w:rsid w:val="412C2529"/>
    <w:rsid w:val="423CB975"/>
    <w:rsid w:val="42808174"/>
    <w:rsid w:val="42B891BF"/>
    <w:rsid w:val="42D80429"/>
    <w:rsid w:val="44ED78F0"/>
    <w:rsid w:val="46F2D456"/>
    <w:rsid w:val="4705829E"/>
    <w:rsid w:val="47848273"/>
    <w:rsid w:val="488EA4B7"/>
    <w:rsid w:val="49CAE314"/>
    <w:rsid w:val="4A2A7518"/>
    <w:rsid w:val="4AB29D37"/>
    <w:rsid w:val="4BEF1AF2"/>
    <w:rsid w:val="4C2763BA"/>
    <w:rsid w:val="4DC3341B"/>
    <w:rsid w:val="50B3B147"/>
    <w:rsid w:val="52AB03AF"/>
    <w:rsid w:val="53E8FD33"/>
    <w:rsid w:val="575046BB"/>
    <w:rsid w:val="58877CD7"/>
    <w:rsid w:val="5A234D38"/>
    <w:rsid w:val="5BBF1D99"/>
    <w:rsid w:val="5E280FED"/>
    <w:rsid w:val="5E944890"/>
    <w:rsid w:val="5F8F1297"/>
    <w:rsid w:val="612AE2F8"/>
    <w:rsid w:val="615CB0CC"/>
    <w:rsid w:val="640439F2"/>
    <w:rsid w:val="646283BA"/>
    <w:rsid w:val="65421BED"/>
    <w:rsid w:val="669CBC70"/>
    <w:rsid w:val="67E543BA"/>
    <w:rsid w:val="68320FDA"/>
    <w:rsid w:val="687DE716"/>
    <w:rsid w:val="6B47196C"/>
    <w:rsid w:val="6C17B586"/>
    <w:rsid w:val="6E48DFAE"/>
    <w:rsid w:val="6F523AEF"/>
    <w:rsid w:val="6F578E50"/>
    <w:rsid w:val="71788B4F"/>
    <w:rsid w:val="7226F802"/>
    <w:rsid w:val="738F0F18"/>
    <w:rsid w:val="75E251E9"/>
    <w:rsid w:val="768214D7"/>
    <w:rsid w:val="76C3ED53"/>
    <w:rsid w:val="76EF127B"/>
    <w:rsid w:val="77EEB370"/>
    <w:rsid w:val="77FDD422"/>
    <w:rsid w:val="7856B52E"/>
    <w:rsid w:val="7B952175"/>
    <w:rsid w:val="7D42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D597D"/>
  <w15:chartTrackingRefBased/>
  <w15:docId w15:val="{BCBD256A-23C6-46FA-865B-DA5F502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84559"/>
  </w:style>
  <w:style w:type="character" w:customStyle="1" w:styleId="eop">
    <w:name w:val="eop"/>
    <w:basedOn w:val="Domylnaczcionkaakapitu"/>
    <w:rsid w:val="00A84559"/>
  </w:style>
  <w:style w:type="character" w:customStyle="1" w:styleId="superscript">
    <w:name w:val="superscript"/>
    <w:basedOn w:val="Domylnaczcionkaakapitu"/>
    <w:rsid w:val="00A84559"/>
  </w:style>
  <w:style w:type="character" w:customStyle="1" w:styleId="scxw200844764">
    <w:name w:val="scxw200844764"/>
    <w:basedOn w:val="Domylnaczcionkaakapitu"/>
    <w:rsid w:val="00A84559"/>
  </w:style>
  <w:style w:type="character" w:styleId="Hipercze">
    <w:name w:val="Hyperlink"/>
    <w:basedOn w:val="Domylnaczcionkaakapitu"/>
    <w:uiPriority w:val="99"/>
    <w:unhideWhenUsed/>
    <w:rsid w:val="00A845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559"/>
    <w:rPr>
      <w:color w:val="605E5C"/>
      <w:shd w:val="clear" w:color="auto" w:fill="E1DFDD"/>
    </w:rPr>
  </w:style>
  <w:style w:type="character" w:customStyle="1" w:styleId="scxw17138867">
    <w:name w:val="scxw17138867"/>
    <w:basedOn w:val="Domylnaczcionkaakapitu"/>
    <w:rsid w:val="00A84559"/>
  </w:style>
  <w:style w:type="paragraph" w:customStyle="1" w:styleId="xmsonormal">
    <w:name w:val="x_msonormal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listparagraph">
    <w:name w:val="x_msolistparagraph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37C"/>
  </w:style>
  <w:style w:type="paragraph" w:styleId="Stopka">
    <w:name w:val="footer"/>
    <w:basedOn w:val="Normalny"/>
    <w:link w:val="Stopka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37C"/>
  </w:style>
  <w:style w:type="paragraph" w:styleId="Poprawka">
    <w:name w:val="Revision"/>
    <w:hidden/>
    <w:uiPriority w:val="99"/>
    <w:semiHidden/>
    <w:rsid w:val="00E13CF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B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4A567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6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67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A778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5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.endres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deloitte.com/content/dam/Deloitte/pl/Documents/Reports/pl_Deloitte_Private%20Equity%20Confidence%20Survey_CE_Summer_2023.pdf?nc=42" TargetMode="External"/><Relationship Id="rId1" Type="http://schemas.openxmlformats.org/officeDocument/2006/relationships/hyperlink" Target="https://www.statista.com/study/135848/the-top-down-environmental-social-and-corporate-governance-implementation-worldwi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A051EF8F2AF4F92A9F6192C3258C2" ma:contentTypeVersion="20" ma:contentTypeDescription="Create a new document." ma:contentTypeScope="" ma:versionID="c067817dd9a924469adcb0d77087b167">
  <xsd:schema xmlns:xsd="http://www.w3.org/2001/XMLSchema" xmlns:xs="http://www.w3.org/2001/XMLSchema" xmlns:p="http://schemas.microsoft.com/office/2006/metadata/properties" xmlns:ns2="cce7b15b-590a-4726-b578-b21db6440571" xmlns:ns3="0dc79954-cc04-4abb-9e53-481d8172de7a" targetNamespace="http://schemas.microsoft.com/office/2006/metadata/properties" ma:root="true" ma:fieldsID="54a5743905d94d274af25fdb4991f11d" ns2:_="" ns3:_="">
    <xsd:import namespace="cce7b15b-590a-4726-b578-b21db6440571"/>
    <xsd:import namespace="0dc79954-cc04-4abb-9e53-481d8172d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b15b-590a-4726-b578-b21db64405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851710d-996e-4b58-8427-b4442b843c05}" ma:internalName="TaxCatchAll" ma:showField="CatchAllData" ma:web="cce7b15b-590a-4726-b578-b21db644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9954-cc04-4abb-9e53-481d8172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465ffd-3483-425a-9bf3-5cb225f4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ce7b15b-590a-4726-b578-b21db6440571">
      <Terms xmlns="http://schemas.microsoft.com/office/infopath/2007/PartnerControls"/>
    </TaxKeywordTaxHTField>
    <TaxCatchAll xmlns="cce7b15b-590a-4726-b578-b21db6440571" xsi:nil="true"/>
    <lcf76f155ced4ddcb4097134ff3c332f xmlns="0dc79954-cc04-4abb-9e53-481d8172de7a">
      <Terms xmlns="http://schemas.microsoft.com/office/infopath/2007/PartnerControls"/>
    </lcf76f155ced4ddcb4097134ff3c332f>
    <_dlc_DocId xmlns="cce7b15b-590a-4726-b578-b21db6440571">DH337ADP2YVW-1396025458-2088</_dlc_DocId>
    <_dlc_DocIdUrl xmlns="cce7b15b-590a-4726-b578-b21db6440571">
      <Url>https://endresshauser.sharepoint.com/teams/wg0002635/_layouts/15/DocIdRedir.aspx?ID=DH337ADP2YVW-1396025458-2088</Url>
      <Description>DH337ADP2YVW-1396025458-2088</Description>
    </_dlc_DocIdUrl>
  </documentManagement>
</p:properties>
</file>

<file path=customXml/itemProps1.xml><?xml version="1.0" encoding="utf-8"?>
<ds:datastoreItem xmlns:ds="http://schemas.openxmlformats.org/officeDocument/2006/customXml" ds:itemID="{6CA11FCF-9B9D-4F19-8B66-CC9C2EAD0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A2EFE-CEE9-413D-9416-6547EB7707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CBD431-64CD-475B-873C-99491BE1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b15b-590a-4726-b578-b21db6440571"/>
    <ds:schemaRef ds:uri="0dc79954-cc04-4abb-9e53-481d8172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F0B45-E825-4F91-94D0-8957C16D2C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9ADD4F-2732-4CE9-8C65-BB27BC378EE9}">
  <ds:schemaRefs>
    <ds:schemaRef ds:uri="http://schemas.microsoft.com/office/2006/metadata/properties"/>
    <ds:schemaRef ds:uri="http://schemas.microsoft.com/office/infopath/2007/PartnerControls"/>
    <ds:schemaRef ds:uri="cce7b15b-590a-4726-b578-b21db6440571"/>
    <ds:schemaRef ds:uri="0dc79954-cc04-4abb-9e53-481d8172de7a"/>
  </ds:schemaRefs>
</ds:datastoreItem>
</file>

<file path=docMetadata/LabelInfo.xml><?xml version="1.0" encoding="utf-8"?>
<clbl:labelList xmlns:clbl="http://schemas.microsoft.com/office/2020/mipLabelMetadata">
  <clbl:label id="{2988f0a4-524a-45f2-829d-417725fa4957}" enabled="1" method="Standard" siteId="{52daf2a9-3b73-4da4-ac6a-3f81adc92b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794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Sobiech</dc:creator>
  <cp:keywords/>
  <dc:description/>
  <cp:lastModifiedBy>Dawid Bartkowski</cp:lastModifiedBy>
  <cp:revision>22</cp:revision>
  <dcterms:created xsi:type="dcterms:W3CDTF">2024-03-13T09:12:00Z</dcterms:created>
  <dcterms:modified xsi:type="dcterms:W3CDTF">2024-03-14T08:55:00Z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0x010100558A051EF8F2AF4F92A9F6192C3258C2</vt:lpwstr>
  </property>
  <property fmtid="{D5CDD505-2E9C-101B-9397-08002B2CF9AE}" pid="3" name="_dlc_DocIdItemGuid">
    <vt:lpwstr>6479ee32-7b75-4f3b-8704-a6f0f45e9b50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GrammarlyDocumentId">
    <vt:lpwstr>75791a3153f1093d8e54d8fb6fa5c4a192ac9423e3e4099c5857cfd242c77564</vt:lpwstr>
  </property>
</Properties>
</file>